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6000" cy="648000"/>
            <wp:effectExtent l="0" t="0" r="4445" b="0"/>
            <wp:docPr id="2" name="Рисунок 2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МУНИЦИПАЛЬНОГО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ПОСТАНОВЛЕНИЕ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812E8C" w:rsidRDefault="00405760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6 декабря </w:t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2023 г.</w:t>
      </w:r>
      <w:r w:rsidR="00EE4D44"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45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</w:t>
      </w:r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п</w:t>
      </w:r>
      <w:proofErr w:type="spellEnd"/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. </w:t>
      </w:r>
      <w:r w:rsidR="00560F31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Боровский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796AD8" w:rsidRDefault="000D0AF1" w:rsidP="00796AD8">
      <w:pPr>
        <w:widowControl/>
        <w:suppressAutoHyphens w:val="0"/>
        <w:autoSpaceDN/>
        <w:ind w:right="481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Об утверждении П</w:t>
      </w:r>
      <w:r w:rsidR="00796AD8" w:rsidRPr="00796AD8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орядка сноса зеленых насаждений </w:t>
      </w:r>
      <w:r w:rsidR="00796AD8"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и расчета компенсационной стоимости при сносе зеленых насаждений на территории муниципального образования</w:t>
      </w:r>
      <w:r w:rsid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поселок Боровский</w:t>
      </w:r>
    </w:p>
    <w:p w:rsidR="00796AD8" w:rsidRPr="00796AD8" w:rsidRDefault="00796AD8" w:rsidP="00796AD8">
      <w:pPr>
        <w:widowControl/>
        <w:suppressAutoHyphens w:val="0"/>
        <w:autoSpaceDN/>
        <w:ind w:right="481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му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поселок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Боровский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, Правилами благоустройства территории муни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ципального образования поселок Боровский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, утвержденными решением  Думы муниципального об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разования поселок Боровский от 29.08.2018 № 468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, с целью сохранения благоприятной окружающей среды, повышения ответственности за сохранность зеленых насаждений, а также для расчета компенсационной стоимости зеленых насаждений при вынужденном сносе и размера ущерба при незаконных рубках, повреждениях, уничтожениях зеленых насаждений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 администрация муниципального образования поселок Боровский постановляет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proofErr w:type="gramEnd"/>
    </w:p>
    <w:p w:rsidR="00796AD8" w:rsidRPr="00796AD8" w:rsidRDefault="00796AD8" w:rsidP="00405760">
      <w:pPr>
        <w:widowControl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Утвердить Порядок </w:t>
      </w:r>
      <w:r w:rsidRPr="00796AD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сноса зеленых насаждений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и расчета компенсационной стоимости при сносе зеленых насаждений на территории 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поселок Боровский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796AD8" w:rsidRPr="00796AD8" w:rsidRDefault="00796AD8" w:rsidP="00405760">
      <w:pPr>
        <w:widowControl/>
        <w:autoSpaceDN/>
        <w:ind w:firstLine="709"/>
        <w:jc w:val="both"/>
        <w:textAlignment w:val="auto"/>
        <w:rPr>
          <w:rFonts w:ascii="PT Astra Serif" w:eastAsiaTheme="minorHAnsi" w:hAnsi="PT Astra Serif" w:cs="Times New Roman"/>
          <w:sz w:val="28"/>
          <w:szCs w:val="28"/>
        </w:rPr>
      </w:pPr>
      <w:r w:rsidRPr="00796AD8">
        <w:rPr>
          <w:rFonts w:ascii="PT Astra Serif" w:eastAsiaTheme="minorHAnsi" w:hAnsi="PT Astra Serif" w:cs="Times New Roman"/>
          <w:sz w:val="28"/>
          <w:szCs w:val="28"/>
        </w:rPr>
        <w:t>2. Признать утратившими силу:</w:t>
      </w:r>
    </w:p>
    <w:p w:rsidR="00796AD8" w:rsidRPr="00796AD8" w:rsidRDefault="00796AD8" w:rsidP="00405760">
      <w:pPr>
        <w:widowControl/>
        <w:autoSpaceDN/>
        <w:ind w:firstLine="709"/>
        <w:jc w:val="both"/>
        <w:textAlignment w:val="auto"/>
        <w:rPr>
          <w:rFonts w:ascii="PT Astra Serif" w:eastAsiaTheme="minorHAnsi" w:hAnsi="PT Astra Serif" w:cs="Times New Roman"/>
          <w:sz w:val="28"/>
          <w:szCs w:val="28"/>
        </w:rPr>
      </w:pP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- постановление </w:t>
      </w:r>
      <w:r w:rsidR="00740882">
        <w:rPr>
          <w:rFonts w:ascii="PT Astra Serif" w:eastAsiaTheme="minorHAnsi" w:hAnsi="PT Astra Serif" w:cs="Times New Roman"/>
          <w:sz w:val="28"/>
          <w:szCs w:val="28"/>
        </w:rPr>
        <w:t xml:space="preserve">администрации 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>муницип</w:t>
      </w:r>
      <w:r w:rsidR="008C636D">
        <w:rPr>
          <w:rFonts w:ascii="PT Astra Serif" w:eastAsiaTheme="minorHAnsi" w:hAnsi="PT Astra Serif" w:cs="Times New Roman"/>
          <w:sz w:val="28"/>
          <w:szCs w:val="28"/>
        </w:rPr>
        <w:t>ального образования поселок Боровский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от</w:t>
      </w:r>
      <w:r w:rsidR="008C636D">
        <w:rPr>
          <w:rFonts w:ascii="PT Astra Serif" w:eastAsiaTheme="minorHAnsi" w:hAnsi="PT Astra Serif" w:cs="Times New Roman"/>
          <w:sz w:val="28"/>
          <w:szCs w:val="28"/>
        </w:rPr>
        <w:t xml:space="preserve"> 02.07.2020 № 41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«</w:t>
      </w:r>
      <w:r w:rsidRPr="00796AD8">
        <w:rPr>
          <w:rFonts w:ascii="PT Astra Serif" w:eastAsiaTheme="minorHAnsi" w:hAnsi="PT Astra Serif" w:cs="Times New Roman"/>
          <w:bCs/>
          <w:sz w:val="28"/>
          <w:szCs w:val="28"/>
        </w:rPr>
        <w:t xml:space="preserve">Об утверждении порядка сноса зеленых насаждений 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>и расчета компенсационной стоимости при сносе зеленых насаждений на территории мун</w:t>
      </w:r>
      <w:r w:rsidR="008C636D">
        <w:rPr>
          <w:rFonts w:ascii="PT Astra Serif" w:eastAsiaTheme="minorHAnsi" w:hAnsi="PT Astra Serif" w:cs="Times New Roman"/>
          <w:sz w:val="28"/>
          <w:szCs w:val="28"/>
        </w:rPr>
        <w:t>иципального образования поселок Боровский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>»;</w:t>
      </w:r>
    </w:p>
    <w:p w:rsidR="00796AD8" w:rsidRPr="00796AD8" w:rsidRDefault="00796AD8" w:rsidP="00405760">
      <w:pPr>
        <w:widowControl/>
        <w:autoSpaceDN/>
        <w:ind w:firstLine="709"/>
        <w:jc w:val="both"/>
        <w:textAlignment w:val="auto"/>
        <w:rPr>
          <w:rFonts w:ascii="PT Astra Serif" w:eastAsiaTheme="minorHAnsi" w:hAnsi="PT Astra Serif" w:cs="Times New Roman"/>
          <w:sz w:val="28"/>
          <w:szCs w:val="28"/>
        </w:rPr>
      </w:pPr>
      <w:r w:rsidRPr="00796AD8">
        <w:rPr>
          <w:rFonts w:ascii="PT Astra Serif" w:eastAsiaTheme="minorHAnsi" w:hAnsi="PT Astra Serif" w:cs="Times New Roman"/>
          <w:sz w:val="28"/>
          <w:szCs w:val="28"/>
        </w:rPr>
        <w:t>-</w:t>
      </w:r>
      <w:r w:rsidRPr="00796AD8">
        <w:rPr>
          <w:rFonts w:ascii="PT Astra Serif" w:hAnsi="PT Astra Serif"/>
          <w:sz w:val="28"/>
          <w:szCs w:val="28"/>
        </w:rPr>
        <w:t xml:space="preserve"> 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>постановление</w:t>
      </w:r>
      <w:r w:rsidR="00740882">
        <w:rPr>
          <w:rFonts w:ascii="PT Astra Serif" w:eastAsiaTheme="minorHAnsi" w:hAnsi="PT Astra Serif" w:cs="Times New Roman"/>
          <w:sz w:val="28"/>
          <w:szCs w:val="28"/>
        </w:rPr>
        <w:t xml:space="preserve"> администрации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муниципального образования «О внесении изменений в по</w:t>
      </w:r>
      <w:r w:rsidR="00124C11">
        <w:rPr>
          <w:rFonts w:ascii="PT Astra Serif" w:eastAsiaTheme="minorHAnsi" w:hAnsi="PT Astra Serif" w:cs="Times New Roman"/>
          <w:sz w:val="28"/>
          <w:szCs w:val="28"/>
        </w:rPr>
        <w:t xml:space="preserve">становление администрации 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>муниципального образования</w:t>
      </w:r>
      <w:r w:rsidR="00124C11">
        <w:rPr>
          <w:rFonts w:ascii="PT Astra Serif" w:eastAsiaTheme="minorHAnsi" w:hAnsi="PT Astra Serif" w:cs="Times New Roman"/>
          <w:sz w:val="28"/>
          <w:szCs w:val="28"/>
        </w:rPr>
        <w:t xml:space="preserve"> поселок Боровский от 09.09.2020 № 55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«Об утверждении порядка 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lastRenderedPageBreak/>
        <w:t>расчета компенсационной стоимости при сносе зеленых насаждений на территории муниципального образования</w:t>
      </w:r>
      <w:r w:rsidR="00124C11">
        <w:rPr>
          <w:rFonts w:ascii="PT Astra Serif" w:eastAsiaTheme="minorHAnsi" w:hAnsi="PT Astra Serif" w:cs="Times New Roman"/>
          <w:sz w:val="28"/>
          <w:szCs w:val="28"/>
        </w:rPr>
        <w:t xml:space="preserve"> поселок Боровский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>»;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Theme="minorHAnsi" w:hAnsi="PT Astra Serif" w:cs="Times New Roman"/>
          <w:sz w:val="28"/>
          <w:szCs w:val="28"/>
        </w:rPr>
      </w:pP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- постановление </w:t>
      </w:r>
      <w:r w:rsidR="00740882">
        <w:rPr>
          <w:rFonts w:ascii="PT Astra Serif" w:eastAsiaTheme="minorHAnsi" w:hAnsi="PT Astra Serif" w:cs="Times New Roman"/>
          <w:sz w:val="28"/>
          <w:szCs w:val="28"/>
        </w:rPr>
        <w:t xml:space="preserve">администрации 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>муниципального образования</w:t>
      </w:r>
      <w:r w:rsidR="00124C11">
        <w:rPr>
          <w:rFonts w:ascii="PT Astra Serif" w:eastAsiaTheme="minorHAnsi" w:hAnsi="PT Astra Serif" w:cs="Times New Roman"/>
          <w:sz w:val="28"/>
          <w:szCs w:val="28"/>
        </w:rPr>
        <w:t xml:space="preserve"> поселок Боровский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</w:t>
      </w:r>
      <w:r w:rsidR="00124C11">
        <w:rPr>
          <w:rFonts w:ascii="PT Astra Serif" w:eastAsiaTheme="minorHAnsi" w:hAnsi="PT Astra Serif" w:cs="Times New Roman"/>
          <w:sz w:val="28"/>
          <w:szCs w:val="28"/>
        </w:rPr>
        <w:t xml:space="preserve"> поселок Боровский от 05.11.2020 № 73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«Об утверждении порядка расчета компенсационной стоимости при сносе зеленых на</w:t>
      </w:r>
      <w:r w:rsidR="00124C11">
        <w:rPr>
          <w:rFonts w:ascii="PT Astra Serif" w:eastAsiaTheme="minorHAnsi" w:hAnsi="PT Astra Serif" w:cs="Times New Roman"/>
          <w:sz w:val="28"/>
          <w:szCs w:val="28"/>
        </w:rPr>
        <w:t>саждений на территории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муниципального образования</w:t>
      </w:r>
      <w:r w:rsidR="00124C11">
        <w:rPr>
          <w:rFonts w:ascii="PT Astra Serif" w:eastAsiaTheme="minorHAnsi" w:hAnsi="PT Astra Serif" w:cs="Times New Roman"/>
          <w:sz w:val="28"/>
          <w:szCs w:val="28"/>
        </w:rPr>
        <w:t xml:space="preserve"> поселок Боровский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>»;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Theme="minorHAnsi" w:hAnsi="PT Astra Serif" w:cs="Times New Roman"/>
          <w:sz w:val="28"/>
          <w:szCs w:val="28"/>
        </w:rPr>
      </w:pP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- постановление </w:t>
      </w:r>
      <w:r w:rsidR="00740882">
        <w:rPr>
          <w:rFonts w:ascii="PT Astra Serif" w:eastAsiaTheme="minorHAnsi" w:hAnsi="PT Astra Serif" w:cs="Times New Roman"/>
          <w:sz w:val="28"/>
          <w:szCs w:val="28"/>
        </w:rPr>
        <w:t xml:space="preserve">администрации 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>муниципального образования «О внесении изменений в постановление админис</w:t>
      </w:r>
      <w:r w:rsidR="00124C11">
        <w:rPr>
          <w:rFonts w:ascii="PT Astra Serif" w:eastAsiaTheme="minorHAnsi" w:hAnsi="PT Astra Serif" w:cs="Times New Roman"/>
          <w:sz w:val="28"/>
          <w:szCs w:val="28"/>
        </w:rPr>
        <w:t xml:space="preserve">трации 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>муниципального образования</w:t>
      </w:r>
      <w:r w:rsidR="00124C11">
        <w:rPr>
          <w:rFonts w:ascii="PT Astra Serif" w:eastAsiaTheme="minorHAnsi" w:hAnsi="PT Astra Serif" w:cs="Times New Roman"/>
          <w:sz w:val="28"/>
          <w:szCs w:val="28"/>
        </w:rPr>
        <w:t xml:space="preserve"> поселок Боровский от 25.02.2021 № 7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«Об утверждении порядка расчета компенсационной стоимости при сносе зеленых насаждений на территории  муниципального образования</w:t>
      </w:r>
      <w:r w:rsidR="00124C11">
        <w:rPr>
          <w:rFonts w:ascii="PT Astra Serif" w:eastAsiaTheme="minorHAnsi" w:hAnsi="PT Astra Serif" w:cs="Times New Roman"/>
          <w:sz w:val="28"/>
          <w:szCs w:val="28"/>
        </w:rPr>
        <w:t xml:space="preserve"> поселок Боровский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>»;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Theme="minorHAnsi" w:hAnsi="PT Astra Serif" w:cs="Times New Roman"/>
          <w:sz w:val="28"/>
          <w:szCs w:val="28"/>
        </w:rPr>
      </w:pP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- постановление </w:t>
      </w:r>
      <w:r w:rsidR="00740882">
        <w:rPr>
          <w:rFonts w:ascii="PT Astra Serif" w:eastAsiaTheme="minorHAnsi" w:hAnsi="PT Astra Serif" w:cs="Times New Roman"/>
          <w:sz w:val="28"/>
          <w:szCs w:val="28"/>
        </w:rPr>
        <w:t xml:space="preserve">администрации 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>муниципального образования «О внесении изменений в по</w:t>
      </w:r>
      <w:r w:rsidR="00124C11">
        <w:rPr>
          <w:rFonts w:ascii="PT Astra Serif" w:eastAsiaTheme="minorHAnsi" w:hAnsi="PT Astra Serif" w:cs="Times New Roman"/>
          <w:sz w:val="28"/>
          <w:szCs w:val="28"/>
        </w:rPr>
        <w:t xml:space="preserve">становление администрации 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>муниципального образования</w:t>
      </w:r>
      <w:r w:rsidR="00124C11">
        <w:rPr>
          <w:rFonts w:ascii="PT Astra Serif" w:eastAsiaTheme="minorHAnsi" w:hAnsi="PT Astra Serif" w:cs="Times New Roman"/>
          <w:sz w:val="28"/>
          <w:szCs w:val="28"/>
        </w:rPr>
        <w:t xml:space="preserve"> поселок Боровский от 31.05.2021 № 30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«Об утверждении порядка расчета компенсационной стоимости при сносе зеленых на</w:t>
      </w:r>
      <w:r w:rsidR="00124C11">
        <w:rPr>
          <w:rFonts w:ascii="PT Astra Serif" w:eastAsiaTheme="minorHAnsi" w:hAnsi="PT Astra Serif" w:cs="Times New Roman"/>
          <w:sz w:val="28"/>
          <w:szCs w:val="28"/>
        </w:rPr>
        <w:t>саждений на территории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муниципального образования</w:t>
      </w:r>
      <w:r w:rsidR="00124C11">
        <w:rPr>
          <w:rFonts w:ascii="PT Astra Serif" w:eastAsiaTheme="minorHAnsi" w:hAnsi="PT Astra Serif" w:cs="Times New Roman"/>
          <w:sz w:val="28"/>
          <w:szCs w:val="28"/>
        </w:rPr>
        <w:t xml:space="preserve"> поселок Боровский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>»;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Theme="minorHAnsi" w:hAnsi="PT Astra Serif" w:cs="Times New Roman"/>
          <w:sz w:val="28"/>
          <w:szCs w:val="28"/>
        </w:rPr>
      </w:pP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- постановление </w:t>
      </w:r>
      <w:r w:rsidR="00740882">
        <w:rPr>
          <w:rFonts w:ascii="PT Astra Serif" w:eastAsiaTheme="minorHAnsi" w:hAnsi="PT Astra Serif" w:cs="Times New Roman"/>
          <w:sz w:val="28"/>
          <w:szCs w:val="28"/>
        </w:rPr>
        <w:t xml:space="preserve">администрации 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>муниципального образования «О внесении изменений в по</w:t>
      </w:r>
      <w:r w:rsidR="00124C11">
        <w:rPr>
          <w:rFonts w:ascii="PT Astra Serif" w:eastAsiaTheme="minorHAnsi" w:hAnsi="PT Astra Serif" w:cs="Times New Roman"/>
          <w:sz w:val="28"/>
          <w:szCs w:val="28"/>
        </w:rPr>
        <w:t xml:space="preserve">становление администрации 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>муниципального образования</w:t>
      </w:r>
      <w:r w:rsidR="00124C11">
        <w:rPr>
          <w:rFonts w:ascii="PT Astra Serif" w:eastAsiaTheme="minorHAnsi" w:hAnsi="PT Astra Serif" w:cs="Times New Roman"/>
          <w:sz w:val="28"/>
          <w:szCs w:val="28"/>
        </w:rPr>
        <w:t xml:space="preserve"> поселок Боровский от 25.04.2023 № 20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«Об утверждении порядка расчета компенсационной стоимости при сносе з</w:t>
      </w:r>
      <w:r w:rsidR="00124C11">
        <w:rPr>
          <w:rFonts w:ascii="PT Astra Serif" w:eastAsiaTheme="minorHAnsi" w:hAnsi="PT Astra Serif" w:cs="Times New Roman"/>
          <w:sz w:val="28"/>
          <w:szCs w:val="28"/>
        </w:rPr>
        <w:t>еленых насаждений на территории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муниципального образования</w:t>
      </w:r>
      <w:r w:rsidR="00124C11">
        <w:rPr>
          <w:rFonts w:ascii="PT Astra Serif" w:eastAsiaTheme="minorHAnsi" w:hAnsi="PT Astra Serif" w:cs="Times New Roman"/>
          <w:sz w:val="28"/>
          <w:szCs w:val="28"/>
        </w:rPr>
        <w:t xml:space="preserve"> поселок Боровский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>».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Theme="minorHAnsi" w:hAnsi="PT Astra Serif" w:cs="Times New Roman"/>
          <w:sz w:val="28"/>
          <w:szCs w:val="28"/>
        </w:rPr>
      </w:pPr>
      <w:r w:rsidRPr="00796AD8">
        <w:rPr>
          <w:rFonts w:ascii="PT Astra Serif" w:eastAsiaTheme="minorHAnsi" w:hAnsi="PT Astra Serif" w:cs="Times New Roman"/>
          <w:sz w:val="28"/>
          <w:szCs w:val="28"/>
        </w:rPr>
        <w:t>3. Обнародовать настоящее постановление посредством размещения на информационных стендах в местах, установленных администрацией муниц</w:t>
      </w:r>
      <w:r w:rsidR="00124C11">
        <w:rPr>
          <w:rFonts w:ascii="PT Astra Serif" w:eastAsiaTheme="minorHAnsi" w:hAnsi="PT Astra Serif" w:cs="Times New Roman"/>
          <w:sz w:val="28"/>
          <w:szCs w:val="28"/>
        </w:rPr>
        <w:t>ипального образования поселок Боровский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и </w:t>
      </w:r>
      <w:proofErr w:type="gramStart"/>
      <w:r w:rsidRPr="00796AD8">
        <w:rPr>
          <w:rFonts w:ascii="PT Astra Serif" w:eastAsiaTheme="minorHAnsi" w:hAnsi="PT Astra Serif" w:cs="Times New Roman"/>
          <w:sz w:val="28"/>
          <w:szCs w:val="28"/>
        </w:rPr>
        <w:t>разместить его</w:t>
      </w:r>
      <w:proofErr w:type="gramEnd"/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в сети Интернет на официальном сайте администрации муниципально</w:t>
      </w:r>
      <w:r w:rsidR="00124C11">
        <w:rPr>
          <w:rFonts w:ascii="PT Astra Serif" w:eastAsiaTheme="minorHAnsi" w:hAnsi="PT Astra Serif" w:cs="Times New Roman"/>
          <w:sz w:val="28"/>
          <w:szCs w:val="28"/>
        </w:rPr>
        <w:t>го образования поселок Боровский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>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Theme="minorHAnsi" w:hAnsi="PT Astra Serif" w:cs="Times New Roman"/>
          <w:sz w:val="28"/>
          <w:szCs w:val="28"/>
        </w:rPr>
      </w:pPr>
      <w:r w:rsidRPr="00796AD8">
        <w:rPr>
          <w:rFonts w:ascii="PT Astra Serif" w:eastAsiaTheme="minorHAnsi" w:hAnsi="PT Astra Serif" w:cs="Times New Roman"/>
          <w:sz w:val="28"/>
          <w:szCs w:val="28"/>
        </w:rPr>
        <w:t>4. Настоящее постановление вступает в силу с момента его обнародования.</w:t>
      </w:r>
    </w:p>
    <w:p w:rsidR="00796AD8" w:rsidRPr="00796AD8" w:rsidRDefault="00124C11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796AD8"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="00796AD8"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796AD8"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заместителя главы сельского поселения по строительству, благоустройству, землеустройству, ГО и ЧС.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 муниципального образования         </w:t>
      </w:r>
      <w:r w:rsidR="00124C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С.В. Сычева</w:t>
      </w:r>
    </w:p>
    <w:p w:rsidR="00796AD8" w:rsidRPr="00796AD8" w:rsidRDefault="00796AD8" w:rsidP="00796AD8">
      <w:pPr>
        <w:widowControl/>
        <w:suppressAutoHyphens w:val="0"/>
        <w:autoSpaceDN/>
        <w:ind w:firstLine="5670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5670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5670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5670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5670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Default="00796AD8" w:rsidP="00796AD8">
      <w:pPr>
        <w:widowControl/>
        <w:suppressAutoHyphens w:val="0"/>
        <w:autoSpaceDN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24C11" w:rsidRPr="00796AD8" w:rsidRDefault="00124C11" w:rsidP="00796AD8">
      <w:pPr>
        <w:widowControl/>
        <w:suppressAutoHyphens w:val="0"/>
        <w:autoSpaceDN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5670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96AD8" w:rsidRPr="00796AD8" w:rsidRDefault="00796AD8" w:rsidP="00796AD8">
      <w:pPr>
        <w:widowControl/>
        <w:suppressAutoHyphens w:val="0"/>
        <w:autoSpaceDN/>
        <w:ind w:firstLine="5670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96AD8" w:rsidRDefault="00796AD8" w:rsidP="00796AD8">
      <w:pPr>
        <w:widowControl/>
        <w:suppressAutoHyphens w:val="0"/>
        <w:autoSpaceDN/>
        <w:ind w:firstLine="5670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124C11" w:rsidRPr="00796AD8" w:rsidRDefault="00124C11" w:rsidP="00796AD8">
      <w:pPr>
        <w:widowControl/>
        <w:suppressAutoHyphens w:val="0"/>
        <w:autoSpaceDN/>
        <w:ind w:firstLine="5670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поселок Боровский</w:t>
      </w:r>
    </w:p>
    <w:p w:rsidR="00796AD8" w:rsidRPr="00796AD8" w:rsidRDefault="00405760" w:rsidP="00796AD8">
      <w:pPr>
        <w:widowControl/>
        <w:suppressAutoHyphens w:val="0"/>
        <w:autoSpaceDN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 06.12.2023</w:t>
      </w:r>
      <w:r w:rsidR="00796AD8"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45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center"/>
        <w:textAlignment w:val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796AD8" w:rsidRPr="00796AD8" w:rsidRDefault="00796AD8" w:rsidP="00124C11">
      <w:pPr>
        <w:widowControl/>
        <w:suppressAutoHyphens w:val="0"/>
        <w:autoSpaceDN/>
        <w:ind w:firstLine="709"/>
        <w:jc w:val="center"/>
        <w:textAlignment w:val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Порядок сноса зеленых насаждений и расчета компенсационной стоимости при сносе зеленых насаждений на террит</w:t>
      </w:r>
      <w:r w:rsidR="00124C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ории муниципального образования поселок Боровский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numPr>
          <w:ilvl w:val="0"/>
          <w:numId w:val="33"/>
        </w:numPr>
        <w:suppressAutoHyphens w:val="0"/>
        <w:autoSpaceDN/>
        <w:spacing w:after="200" w:line="276" w:lineRule="auto"/>
        <w:ind w:firstLine="709"/>
        <w:jc w:val="center"/>
        <w:textAlignment w:val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ОБЩИЕ</w:t>
      </w:r>
      <w:r w:rsidRPr="00796AD8"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796A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ПОЛОЖЕНИЯ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1.1. 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Настоящий Порядок устанавливает процедуру сноса зеленых насаждений на земельных участках, находящихся в муниципальной собственности мун</w:t>
      </w:r>
      <w:r w:rsidR="00124C11">
        <w:rPr>
          <w:rFonts w:ascii="PT Astra Serif" w:eastAsia="Times New Roman" w:hAnsi="PT Astra Serif" w:cs="Times New Roman"/>
          <w:sz w:val="28"/>
          <w:szCs w:val="28"/>
          <w:lang w:eastAsia="ru-RU"/>
        </w:rPr>
        <w:t>иципального образования поселок Боровский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в муниципальной собственности Тюменского муниципального района в случае передачи полномочий на основании соглашения, а также на земельных участках, </w:t>
      </w:r>
      <w:r w:rsidR="001629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государственная собственность на которые не разграничена,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на территории муни</w:t>
      </w:r>
      <w:r w:rsidR="0016296A">
        <w:rPr>
          <w:rFonts w:ascii="PT Astra Serif" w:eastAsia="Times New Roman" w:hAnsi="PT Astra Serif" w:cs="Times New Roman"/>
          <w:sz w:val="28"/>
          <w:szCs w:val="28"/>
          <w:lang w:eastAsia="ru-RU"/>
        </w:rPr>
        <w:t>ципального образования поселок Боровский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- земельные участки).</w:t>
      </w:r>
      <w:proofErr w:type="gramEnd"/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Действие настоящего Порядка не распространяется на снос и (или) пересадку деревьев и кустарников, произрастающих на территориях кладбищ, земельных участков, предоставленных для индивидуального жилищного строительства, строительства объектов капитального строительства в рамках разрешения на строительство, выданного в соответствии со статьей 51 Градостроительного кодекса Российской Федерации, для ведения садоводства, огородничества, крестьянского (фермерского) и личного подсобного хозяйства, земельных участков, находящихся в собственности физических и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юридических лиц, земельных участков общего пользования в пределах территории садоводческого, огороднического или дачного некоммерческого объединения, а также на снос и (или пересадку) деревьев и кустарников, входящих в состав лесов, в том числе расположенных на землях, не относящихся к землям лесного фонда, и признанных объектами охраны окружающей среды.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1.2. В настоящем Порядке используются следующие понятия: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 xml:space="preserve">1) зеленые насаждения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объекты благоустройства, представляющие собой древесно-кустарниковую и травянистую растительность естественного и искусственного происхождения (включая городские леса, парки, бульвары, скверы, сады, газоны, цветники, а также отдельно стоящие деревья и кустарники);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 xml:space="preserve">2) снос зеленых насаждений </w:t>
      </w:r>
      <w:proofErr w:type="gram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>–о</w:t>
      </w:r>
      <w:proofErr w:type="gramEnd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 xml:space="preserve">формленный в установленном порядке снос деревьев, кустарников, газонов, цветников, выполнение которого необходимо в целях обеспечения условий для размещения объектов строительства, обслуживания объектов инженерного благоустройства, надземных линий электропередачи и других объектов коммунальной </w:t>
      </w: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инфраструктуры, создания качеств окружающей среды, отвечающих нормативным требованиям к освещенности и инсоляции жилых и общественных помещений;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>3) незаконный снос зеленых насаждений - снос деревьев, кустарников, газонов, цветников выполненный без предварительного оформления соответствующих разрешительных документов и (или) установленного порядка оплаты их компенсационной стоимости за причиненный ущерб;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>4) повреждение зеленых насаждений - механическое, термическое, химическое и (или) иное воздействие, которое привело к нарушению целостности кроны, ветвей древесно-кустарниковой растительности, ствола, корневой системы и живого напочвенного покрова и потере декоративных качеств, проведение обрезки в нарушение агротехнических сроков, а также загрязнение почвы на озелененных территориях вредными для растений веществами, не влекущее прекращение роста зеленого насаждения;</w:t>
      </w:r>
      <w:proofErr w:type="gramEnd"/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>5) уничтожение зеленых насаждений - вырубка (снос), повреждение или выкапывание зеленых насаждений, которое повлекло прекращение их роста, гибель или утрату в качестве элемента ландшафта;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6) аварийные деревья - деревья, угрожающие своим падением или обламыванием отдельных ветвей целостности зданий, сооружений, воздушных линий инженерных коммуникаций, а также жизни и здоровью граждан;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>7) обрезка древесно-кустарниковой растительности: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>а) санитарная обрезка - обрезка больных, поломанных, засохших ветвей;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>б) омолаживающая обрезка - глубокая обрезка ветвей до их базальной части, стимулирующая образование молодых побегов, создающих новую крону;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>в) формовочная обрезка - обрезка кроны с целью придания растению определенного габитуса, ему не свойственного;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 xml:space="preserve">г) социально-значимые объекты -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объекты, используемые для обеспечения деятельности дошкольных образовательных организаций, других образовательных организаций, организаций культуры и спорта, лечебно-профилактических учреждений, объектов, используемых для организации доврачебной помощи, скорой и неотложной амбулаторно-поликлинической, стационарной медицинской помощи, объектов коммунальной, дорожной инфраструктуры, относящихся к системам жизнеобеспечения, в том числе объектов водо-, тепл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о-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, газо- и энергоснабжения, водоотведения, очистки сточных вод, обработки, утилизации, обезвреживания и захоронения твердых коммунальных отходов, объектов, предназначенных для освещения территорий муни</w:t>
      </w:r>
      <w:r w:rsidR="0016296A">
        <w:rPr>
          <w:rFonts w:ascii="PT Astra Serif" w:eastAsia="Times New Roman" w:hAnsi="PT Astra Serif" w:cs="Times New Roman"/>
          <w:sz w:val="28"/>
          <w:szCs w:val="28"/>
          <w:lang w:eastAsia="ru-RU"/>
        </w:rPr>
        <w:t>ципального образования поселок Боровский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, объектов, предназначенных для благоустройства территорий.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1.3. Снос зеленых насаждений осуществляется на основании </w:t>
      </w:r>
      <w:hyperlink r:id="rId10" w:anchor="P146" w:history="1">
        <w:r w:rsidRPr="00796AD8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разрешения</w:t>
        </w:r>
      </w:hyperlink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снос зеленых насаждений (далее - Разрешение) выдаваемого администрацией муниципа</w:t>
      </w:r>
      <w:r w:rsidR="008276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льного образования поселок Боровский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 - Уполномоченный орган), по форме согласно приложению 1 к настоящему Порядку.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lastRenderedPageBreak/>
        <w:t xml:space="preserve"> Выдача Разрешения на снос зеленых насаждений в случаях, указанных в подпунктах 1 - 4 пункта 2.6 настоящего Порядка осуществляется при условии предварительной оплаты компенсационной стоимости зеленых насаждений.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Выдача Разрешения на снос зеленых насаждений в случаях, указанных в подпунктах 5 - 9 пункта 2.6 настоящего Порядка осуществляется без оплаты компенсационной стоимости зеленых насаждений.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numPr>
          <w:ilvl w:val="0"/>
          <w:numId w:val="34"/>
        </w:numPr>
        <w:suppressAutoHyphens w:val="0"/>
        <w:autoSpaceDN/>
        <w:spacing w:after="200" w:line="276" w:lineRule="auto"/>
        <w:ind w:firstLine="709"/>
        <w:jc w:val="center"/>
        <w:textAlignment w:val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ПОРЯДОК ОФОРМЛЕНИЯ ДОКУМЕНТОВ НА СНОС ЗЕЛЕНЫХ НАСАЖДЕНИЙ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2.1. Для получения Разрешения юридическое или физическое лицо (далее - Заявитель) представляет в Уполномоченный орган лично, через уполномоченного представителя либо почтовым отправлением следующие документы: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1) заявление, содержащее следующие сведения: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а) данные о Заявителе (полное и сокращенное (при наличии) наименование, организационно-правовая форма, адрес местонахождения - для юридического лица; фамилия, имя, отчество (при наличии), адрес места жительства, паспортные данные - для физического лица, контактный телефон);</w:t>
      </w:r>
      <w:proofErr w:type="gramEnd"/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б) адрес (местоположение) земельного участка, на котором планируется осуществить снос зеленых насаждений;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в) цель сноса зеленых насаждений (в соответствии с </w:t>
      </w:r>
      <w:hyperlink r:id="rId11" w:anchor="P84" w:history="1">
        <w:r w:rsidRPr="00796AD8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пунктом 2.</w:t>
        </w:r>
      </w:hyperlink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6 настоящего Порядка);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г) план-схему места произрастания существующих зеленых насаждений в масштабе, позволяющем идентифицировать участок работ, площадь участка работ, координаты угловых точек (при наличии);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д) разрешение на строительство (в случае осуществления строительства и реконструкции зданий и сооружений);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е) способ получения информации от Уполномоченного органа: в электронной форме, почтовым отправлением на бумажном носителе, лично;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</w:t>
      </w: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фотофиксацию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зеленых насаждений, планируемых к сносу;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3) копии документов, подтверждающие право пользования Заявителя земельным участком, на котором планируется осуществить снос зеленых насаждений (при наличии права аренды, пользования земельным участком);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4) копию документа, подтверждающего полномочия представителя Заявителя (в случае подачи заявления уполномоченным представителем Заявителя), и документ, удостоверяющий его личность;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5) заключения в случаях, определенных подпунктами 6, 7 пункта 2.6.</w:t>
      </w:r>
    </w:p>
    <w:p w:rsidR="00796AD8" w:rsidRPr="00796AD8" w:rsidRDefault="00796AD8" w:rsidP="00796AD8">
      <w:pPr>
        <w:widowControl/>
        <w:suppressAutoHyphens w:val="0"/>
        <w:autoSpaceDE w:val="0"/>
        <w:autoSpaceDN/>
        <w:ind w:firstLine="709"/>
        <w:jc w:val="both"/>
        <w:textAlignment w:val="auto"/>
        <w:rPr>
          <w:rFonts w:ascii="PT Astra Serif" w:eastAsiaTheme="minorHAnsi" w:hAnsi="PT Astra Serif" w:cs="Times New Roman"/>
          <w:bCs/>
          <w:iCs/>
          <w:sz w:val="28"/>
          <w:szCs w:val="28"/>
          <w:shd w:val="clear" w:color="auto" w:fill="FFFFFF"/>
        </w:rPr>
      </w:pPr>
      <w:r w:rsidRPr="00796AD8">
        <w:rPr>
          <w:rFonts w:ascii="PT Astra Serif" w:eastAsiaTheme="minorHAnsi" w:hAnsi="PT Astra Serif" w:cs="Times New Roman"/>
          <w:bCs/>
          <w:iCs/>
          <w:sz w:val="28"/>
          <w:szCs w:val="28"/>
        </w:rPr>
        <w:t xml:space="preserve">2.2. Перечень документов, которые находятся в распоряжении государственных органов, органов местного самоуправления и иных органов, </w:t>
      </w:r>
      <w:r w:rsidRPr="00796AD8">
        <w:rPr>
          <w:rFonts w:ascii="PT Astra Serif" w:eastAsiaTheme="minorHAnsi" w:hAnsi="PT Astra Serif" w:cs="Times New Roman"/>
          <w:bCs/>
          <w:iCs/>
          <w:sz w:val="28"/>
          <w:szCs w:val="28"/>
          <w:shd w:val="clear" w:color="auto" w:fill="FFFFFF"/>
        </w:rPr>
        <w:t>и которые заявитель вправе представить: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1) сведения из Единого государственного реестра недвижимости на земельный участок, на котором расположены зеленые насаждения.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2.3. Рассмотрение вопроса о сносе зеленых насаждений осуществляется Комиссией по обследованию зеленых насаждений (далее – Комиссия). Состав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Комиссии  утверждается распоряжением администрации муници</w:t>
      </w:r>
      <w:r w:rsidR="008276B6">
        <w:rPr>
          <w:rFonts w:ascii="PT Astra Serif" w:eastAsia="Times New Roman" w:hAnsi="PT Astra Serif" w:cs="Times New Roman"/>
          <w:sz w:val="28"/>
          <w:szCs w:val="28"/>
          <w:lang w:eastAsia="ru-RU"/>
        </w:rPr>
        <w:t>пального образования поселок Боровский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Уполномоченный орган регистрирует заявление, прилагаемые к нему документы, проверяет их на комплектность и полноту представленной информации и направляет в Комиссию, не позднее дня, следующего за днем регистрации заявления.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2.4. При наличии оснований для отказа, установленных Комиссией, Уполномоченный орган в срок, не превышающий 15 дней 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регистрации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заявления и документов, осуществляет подготовку уведомления об отказе в выдаче Разрешения на проведение работ по сносу зеленых насаждений с указанием причины отказа. Уведомление об отказе в выдаче Разрешения с указанием причины отказа в срок, не превышающий 3 дней 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регистрации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уведомления, направляется Заявителю способом, указанным в заявлении.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2.5. Основаниями для отказа в выдаче Разрешения являются: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несоответствие заявления и документов, представленных для получения Разрешения, </w:t>
      </w:r>
      <w:hyperlink r:id="rId12" w:anchor="P62" w:history="1">
        <w:r w:rsidRPr="00796AD8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пункту 2.1</w:t>
        </w:r>
      </w:hyperlink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Порядка и (или) представление документов не в полном объеме;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2) недостоверность сведений, содержащихся в представленных Заявителем документах;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P80"/>
      <w:bookmarkEnd w:id="0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3) возможность осуществить мероприятия, в целях которых Заявитель обратился за выдачей Разрешения, без сноса зеленых насаждений, выполнение которого не является необходимым;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4) зеленые насаждения располагаются на земельных участках, не указанных в пункте 1.1 настоящего Порядка;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5) у Заявителя отсутствует право пользования земельным участком, на котором планируется осуществить снос зеленых насаждений;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6) работы, для проведения которых планируется осуществить снос зеленых насаждений, не соответствуют целевому использованию земельного участка;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7) ограничение и (или) невозможность доступа Комиссии к земельному участку, в том числе с учетом погодных условий.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2.6. Снос зеленых насаждений осуществляется в следующих случаях: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P85"/>
      <w:bookmarkEnd w:id="1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1) при реализации проектов, предусмотренных Генеральным планом муници</w:t>
      </w:r>
      <w:r w:rsidR="008276B6">
        <w:rPr>
          <w:rFonts w:ascii="PT Astra Serif" w:eastAsia="Times New Roman" w:hAnsi="PT Astra Serif" w:cs="Times New Roman"/>
          <w:sz w:val="28"/>
          <w:szCs w:val="28"/>
          <w:lang w:eastAsia="ru-RU"/>
        </w:rPr>
        <w:t>пального образования поселок Боровский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, документацией по планировке территории;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2) при реализации инвестиционных проектов;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2" w:name="P87"/>
      <w:bookmarkEnd w:id="2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3) при производстве работ по строительству, реконструкции, капитальному ремонту, ремонту зданий и сооружений;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4) при производстве работ по строительству, реконструкции, капитальному ремонту, ремонту, благоустройству, озеленению, содержанию объектов общего пользования;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3" w:name="P89"/>
      <w:bookmarkStart w:id="4" w:name="P90"/>
      <w:bookmarkEnd w:id="3"/>
      <w:bookmarkEnd w:id="4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5) при проведении рубок ухода и реконструкции зеленых насаждений;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6) при восстановлении режима инсоляции в жилых и нежилых помещениях по заключению органов санитарно-эпидемиологического надзора, представленного Заявителем;</w:t>
      </w:r>
    </w:p>
    <w:p w:rsidR="00796AD8" w:rsidRPr="00796AD8" w:rsidRDefault="00796AD8" w:rsidP="00796AD8">
      <w:pPr>
        <w:widowControl/>
        <w:shd w:val="clear" w:color="auto" w:fill="FFFFFF"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7) при сносе зеленых насаждений в целях предупреждения и ликвидации чрезвычайных ситуаций природного и техногенного характера по заключению управления МЧС России по Тюменской области;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5" w:name="P96"/>
      <w:bookmarkEnd w:id="5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8) при реализации проектов по строительству, реконструкции, капитальному ремонту, ремонту социально значимых объектов  муни</w:t>
      </w:r>
      <w:r w:rsidR="008276B6">
        <w:rPr>
          <w:rFonts w:ascii="PT Astra Serif" w:eastAsia="Times New Roman" w:hAnsi="PT Astra Serif" w:cs="Times New Roman"/>
          <w:sz w:val="28"/>
          <w:szCs w:val="28"/>
          <w:lang w:eastAsia="ru-RU"/>
        </w:rPr>
        <w:t>ципального образования поселок Боровский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, финансируемых за счет бюджетов всех уровней</w:t>
      </w:r>
      <w:bookmarkStart w:id="6" w:name="P97"/>
      <w:bookmarkEnd w:id="6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>9) 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 при наличии положительного заключения органов ГИБДД, представленного Заявителем.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2.7.</w:t>
      </w: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shd w:val="clear" w:color="auto" w:fill="FFFFFF"/>
          <w:lang w:eastAsia="ru-RU"/>
        </w:rPr>
        <w:t xml:space="preserve"> В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течение 10 дней со дня поступления заявления Комиссия осуществляет обследование земельных участков, на которых размещены зеленые насаждения, предлагаемые к сносу.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Заявитель может быть привлечен к работе в Комиссии. Заявителю или его уполномоченному представителю для участия в проведении осмотра зеленых насаждений, снос которых планируется осуществить, Уполномоченным органом направляется уведомление посредством электронной почты либо почтовым отправлением на бумажном носителе не позднее, чем за 3 дня до проведения осмотра.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2.8. В ходе осмотра зеленых насаждений Комиссия определяет: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1) количество, тип и состояние зеленых насаждений, снос которых планируется осуществить;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2) наличие зеленых насаждений, занесенных в Красную книгу Российской Федерации и (или) Тюменской области;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3) количество и тип зеленых насаждений, снос которых осуществляется без оплаты компенсационной стоимости зеленых насаждений в целях предусмотренных </w:t>
      </w: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п.п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. 5-9 пункта 2.6 настоящего Порядка.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Состояние зеленых насаждений определяется Комиссией путем визуального осмотра и (или) с использованием оборудования, технических средств.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2.9. 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если Комиссией будет установлена возможность осуществить мероприятия, в целях которых Заявитель обратился за выдачей Разрешения, без сноса зеленых насаждений, выполнение которого не является необходимым, соответствующий вывод указывается в акте обследования и служит основанием для направления Заявителю уведомления об отказе в выдаче Разрешения в течение 5 дней с даты составления акта обследования.</w:t>
      </w:r>
      <w:proofErr w:type="gramEnd"/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2.10. По результатам осмотра зеленых насаждений Комиссия в течение 5 рабочих дней 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его завершения составляет в 2 экземплярах акт обследования. Акт обследования подписывается членами Комиссии, принимавшими участие в осмотре зеленых насаждений. Акт обследования должен содержать содержит: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информацию в соответствии с </w:t>
      </w:r>
      <w:hyperlink r:id="rId13" w:anchor="P102" w:history="1">
        <w:r w:rsidRPr="00796AD8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пунктом 2.8</w:t>
        </w:r>
      </w:hyperlink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Порядка;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7" w:name="P113"/>
      <w:bookmarkEnd w:id="7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информацию о необходимости оплаты компенсационной стоимости зеленых насаждений Заявителем в случае сноса зеленых насаждений с оплатой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компенсационной стоимости и (или) основания сноса зеленых насаждений без оплаты компенсационной стоимости, указанные в </w:t>
      </w:r>
      <w:hyperlink r:id="rId14" w:anchor="P90" w:history="1">
        <w:r w:rsidRPr="00796AD8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5</w:t>
        </w:r>
      </w:hyperlink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hyperlink r:id="rId15" w:anchor="P97" w:history="1">
        <w:r w:rsidRPr="00796AD8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9 пункта 2.</w:t>
        </w:r>
      </w:hyperlink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6 настоящего Порядка;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3) информацию о соответствии работ, для проведения которых планируется осуществить снос зеленых насаждений, целевому использованию земельного участка.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2.11. На основании акта обследования Уполномоченным органом производится расчет компенсационной стоимости зеленых насаждений. По результатам  расчета компенсационной стоимости зеленых насаждений составляется акт</w:t>
      </w:r>
      <w:r w:rsidRPr="00796AD8">
        <w:rPr>
          <w:rFonts w:ascii="PT Astra Serif" w:hAnsi="PT Astra Serif"/>
          <w:sz w:val="28"/>
          <w:szCs w:val="28"/>
        </w:rPr>
        <w:t xml:space="preserve">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расчета компенсационной стоимости зеленых насаждений (приложение 2).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2.12. На основании акта расчета компенсационной стоимости зеленых насаждений (приложение 2) Заявитель 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оплачивает компенсационную стоимость зеленых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насаждений. Оплата компенсационной стоимости зеленых насаждений подлежит зачислению в доход бюджета муниципаль</w:t>
      </w:r>
      <w:r w:rsidR="008276B6">
        <w:rPr>
          <w:rFonts w:ascii="PT Astra Serif" w:eastAsia="Times New Roman" w:hAnsi="PT Astra Serif" w:cs="Times New Roman"/>
          <w:sz w:val="28"/>
          <w:szCs w:val="28"/>
          <w:lang w:eastAsia="ru-RU"/>
        </w:rPr>
        <w:t>ного образования поселок Боровский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2.13. В течение 10 дней после представления платежного документа об оплате компенсационной стоимости зеленных насаждений, Заявителю выдается Разрешение на снос зеленых насаждений. Разрешение действительно в течение 1 (одного) года с момента его выдачи. По истечении указанного срока Разрешение утрачивает силу.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2.14. Общий срок рассмотрения письменного заявления физических или юридических лиц не может превышать 20 рабочих дней со дня его регистрации.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2.15. При самовольном сносе зеленых насаждений лицо, осуществившее этот снос, несет ответственность в соответствии с действующим законодательством, а также возмещает ущерб, причиненный уничтожением зеленых насаждений, и производит оплату компенсационной стоимости зеленых насаждений. Ущерб при самовольном сносе зеленых насаждений подлежит зачислению в доход бюджета  муниципальн</w:t>
      </w:r>
      <w:r w:rsidR="008276B6">
        <w:rPr>
          <w:rFonts w:ascii="PT Astra Serif" w:eastAsia="Times New Roman" w:hAnsi="PT Astra Serif" w:cs="Times New Roman"/>
          <w:sz w:val="28"/>
          <w:szCs w:val="28"/>
          <w:lang w:eastAsia="ru-RU"/>
        </w:rPr>
        <w:t>ого образования поселок Боровский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2.16. Снос зеленых насаждений на земельных участках осуществляется землепользователями, землевладельцами или арендаторами данных земельных участков самостоятельно за счет собственных средств.</w:t>
      </w:r>
    </w:p>
    <w:p w:rsidR="00796AD8" w:rsidRPr="00796AD8" w:rsidRDefault="00796AD8" w:rsidP="00796AD8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3. Классификация зеленых насаждений для стоимостной оценки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3.1. Для расчета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местоположения: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1) растительность озелененных территорий: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а) растительность озелененных территорий общего пользования (за исключением лесов сельского поселения);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б) растительность озелененных территорий ограниченного пользования;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в) растительность озелененных территорий специального назначения.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2) растительность естественного происхождения.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3.2. 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первому типу зеленых насаждений, выделяемому для целей их стоимостной оценки, относится растительность парков, садов, скверов, бульваров на озелененных территориях общего пользования, а также все виды зеленых насаждений, находящиеся на территориях ограниченного пользования (зеленые насаждения жилых кварталов, лечебных, детских, учебных и научных учреждений, промышленных предприятий, административно-хозяйственных и других объектов) и специального назначения (зеленые насаждения санитарно-защитных, </w:t>
      </w: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водоохранных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, защитно-мелиоративных, противопожарных зон, кладбищ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; насаждения вдоль автомобильных и железных дорог, ботанические, зоологические и плодовые сады, питомники, цветочно-оранжерейные хозяйства).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3.3. Ко второму типу зеленых насаждений, выделяемому для целей оценки, относится естественная растительность, за исключением лесных насаждений и травяного покрова.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3.4. Значения действительной восстановительной стоимости зеленых насаждений устанавливаются для каждой выделенной группы зеленых насаждений (в расчете на 1 условное дерево, куст, метр, кв. метр).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3.5. В связи с существенными различиями в способах и методах содержания и ухода за разными категориями зеленых насаждений для каждой оценочной группы зеленых насаждений применяется собственный способ определения действительной восстановительной стоимости.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3.6. Для расчета действительной восстановительной и компенсационной стоимости основных типов зеленых насаждений применяется следующая классификация зеленых насаждений вне зависимости от функционального назначения, местоположения, формы собственности и ведомственной принадлежности муниц</w:t>
      </w:r>
      <w:r w:rsidR="008276B6">
        <w:rPr>
          <w:rFonts w:ascii="PT Astra Serif" w:eastAsia="Times New Roman" w:hAnsi="PT Astra Serif" w:cs="Times New Roman"/>
          <w:sz w:val="28"/>
          <w:szCs w:val="28"/>
          <w:lang w:eastAsia="ru-RU"/>
        </w:rPr>
        <w:t>ипального образования поселок Боровский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а) деревья;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б) кустарники;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в) живые изгороди;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г) газоны;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д) цветники (вазоны).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3.7. Породы различных деревьев и кустарников в муниципальном образовании по своей ценности объединяются в 4 группы: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а) хвойные растения;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б) 1 группа лиственных пород;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в) 2 группа лиственных пород;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г) 3 группа лиственных пород.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3.8. Распределение древесных пород по их ценности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96"/>
        <w:gridCol w:w="2916"/>
        <w:gridCol w:w="2278"/>
        <w:gridCol w:w="2584"/>
      </w:tblGrid>
      <w:tr w:rsidR="00796AD8" w:rsidRPr="00796AD8" w:rsidTr="00405760">
        <w:trPr>
          <w:tblCellSpacing w:w="0" w:type="dxa"/>
        </w:trPr>
        <w:tc>
          <w:tcPr>
            <w:tcW w:w="105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Хвойные растения</w:t>
            </w:r>
          </w:p>
        </w:tc>
        <w:tc>
          <w:tcPr>
            <w:tcW w:w="394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Лиственные древесные группы</w:t>
            </w:r>
          </w:p>
        </w:tc>
      </w:tr>
      <w:tr w:rsidR="00796AD8" w:rsidRPr="00796AD8" w:rsidTr="00405760">
        <w:trPr>
          <w:tblCellSpacing w:w="0" w:type="dxa"/>
        </w:trPr>
        <w:tc>
          <w:tcPr>
            <w:tcW w:w="1057" w:type="pct"/>
            <w:vMerge/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1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группа</w:t>
            </w:r>
          </w:p>
        </w:tc>
      </w:tr>
      <w:tr w:rsidR="00796AD8" w:rsidRPr="00796AD8" w:rsidTr="00405760">
        <w:trPr>
          <w:trHeight w:val="495"/>
          <w:tblCellSpacing w:w="0" w:type="dxa"/>
        </w:trPr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ind w:firstLine="45"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 xml:space="preserve">Ель         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 xml:space="preserve">Дуб                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 xml:space="preserve">Береза            </w:t>
            </w:r>
          </w:p>
        </w:tc>
        <w:tc>
          <w:tcPr>
            <w:tcW w:w="1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 xml:space="preserve">Ива  (кроме </w:t>
            </w:r>
            <w:proofErr w:type="gramStart"/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указанных</w:t>
            </w:r>
            <w:proofErr w:type="gramEnd"/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 xml:space="preserve"> в </w:t>
            </w: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lastRenderedPageBreak/>
              <w:t>группе)</w:t>
            </w:r>
          </w:p>
        </w:tc>
      </w:tr>
      <w:tr w:rsidR="00796AD8" w:rsidRPr="00796AD8" w:rsidTr="00405760">
        <w:trPr>
          <w:trHeight w:val="150"/>
          <w:tblCellSpacing w:w="0" w:type="dxa"/>
        </w:trPr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ind w:firstLine="45"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lastRenderedPageBreak/>
              <w:t xml:space="preserve">Кедр        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Бархат амурский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 xml:space="preserve">Вяз               </w:t>
            </w:r>
          </w:p>
        </w:tc>
        <w:tc>
          <w:tcPr>
            <w:tcW w:w="1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 xml:space="preserve">Осина              </w:t>
            </w:r>
          </w:p>
        </w:tc>
      </w:tr>
      <w:tr w:rsidR="00796AD8" w:rsidRPr="00796AD8" w:rsidTr="00405760">
        <w:trPr>
          <w:trHeight w:val="405"/>
          <w:tblCellSpacing w:w="0" w:type="dxa"/>
        </w:trPr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ind w:firstLine="45"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Можжевельник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Ива (белая остролистная, русская)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 xml:space="preserve">Клен </w:t>
            </w:r>
            <w:proofErr w:type="spellStart"/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ясенелистный</w:t>
            </w:r>
            <w:proofErr w:type="spellEnd"/>
          </w:p>
        </w:tc>
        <w:tc>
          <w:tcPr>
            <w:tcW w:w="1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 xml:space="preserve">Тополь   бальзамический               </w:t>
            </w:r>
          </w:p>
        </w:tc>
      </w:tr>
      <w:tr w:rsidR="00796AD8" w:rsidRPr="00796AD8" w:rsidTr="00405760">
        <w:trPr>
          <w:trHeight w:val="60"/>
          <w:tblCellSpacing w:w="0" w:type="dxa"/>
        </w:trPr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ind w:firstLine="45"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 xml:space="preserve">Пихта       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 xml:space="preserve">Каштан конский     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796AD8" w:rsidRPr="00796AD8" w:rsidTr="00405760">
        <w:trPr>
          <w:trHeight w:val="375"/>
          <w:tblCellSpacing w:w="0" w:type="dxa"/>
        </w:trPr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ind w:firstLine="45"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 xml:space="preserve">Сосна       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 xml:space="preserve">Клен  (кроме  клена </w:t>
            </w:r>
            <w:proofErr w:type="spellStart"/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ясенелистного</w:t>
            </w:r>
            <w:proofErr w:type="spellEnd"/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 xml:space="preserve">Ольха серая       </w:t>
            </w:r>
          </w:p>
        </w:tc>
        <w:tc>
          <w:tcPr>
            <w:tcW w:w="1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ind w:firstLine="709"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796AD8" w:rsidRPr="00796AD8" w:rsidTr="00405760">
        <w:trPr>
          <w:trHeight w:val="60"/>
          <w:tblCellSpacing w:w="0" w:type="dxa"/>
        </w:trPr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ind w:firstLine="45"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 xml:space="preserve">Туя         </w:t>
            </w: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 xml:space="preserve">Липа               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 xml:space="preserve">Рябина            </w:t>
            </w:r>
          </w:p>
        </w:tc>
        <w:tc>
          <w:tcPr>
            <w:tcW w:w="1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ind w:firstLine="709"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796AD8" w:rsidRPr="00796AD8" w:rsidTr="00405760">
        <w:trPr>
          <w:trHeight w:val="45"/>
          <w:tblCellSpacing w:w="0" w:type="dxa"/>
        </w:trPr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ind w:firstLine="709"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ind w:firstLine="709"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ind w:firstLine="709"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Примечание: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Не вошедшие в таблицу древесные породы классифицируются с учетом распределения по их ценности.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3.9. Деревья и кустарники подсчитываются поштучно. Если дерево имеет несколько стволов (на высоте 1,3 м), то в расчетах компенсационной стоимости учитывается каждый ствол отдельно.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3.10. Если второстепенный ствол находится на расстоянии более 0,5 м от основного ствола на высоте 1,3 м, то данный ствол считается за отдельное дерево.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3.11. При подсчете количества кустарников в живой изгороди количество сносимых (вырубаемых) кустарников на каждый метр при однорядной изгороди принимается равным 3 штукам и двурядной - 5 штукам.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3.12.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приравнивается к 20 деревьям.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3.13. Подсчет газонов, цветников (вазонов) определяется исходя из площади в кв. м, занимаемой травянистой и (или) цветочной растительностью.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4. Порядок расчета компенсационной стоимости зеленых насаждений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4.1. Действительная восстановительная стоимость зеленых насаждений определяется в расчете на 1 дерево, 1 куст, 1 метр кустарниковой растительности в живой изгороди, 1 кв. метр газона или цветника. Действительная восстановительная стоимость зеленых насаждений зависит от продолжительности восстановления своего декоративного и экологического потенциалов, на основе расчета базовой стоимости, определяемой по сметным ценам посадки и ухода за растениями.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4.2. Действительная восстановительная стоимость деревьев определяется по формуле: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02048A95" wp14:editId="03451CA5">
            <wp:extent cx="2257425" cy="238125"/>
            <wp:effectExtent l="0" t="0" r="0" b="9525"/>
            <wp:docPr id="1" name="Рисунок 1" descr="C:\Users\VA_INO~1\AppData\Local\Temp\lu8000184sq.tmp\lu8000184sy_tmp_7d30a1a3907bb5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_INO~1\AppData\Local\Temp\lu8000184sq.tmp\lu8000184sy_tmp_7d30a1a3907bb50f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где </w:t>
      </w:r>
      <w:proofErr w:type="spellStart"/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Св</w:t>
      </w:r>
      <w:proofErr w:type="spellEnd"/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действительная восстановительная стоимость дерева, руб.;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Спд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i</w:t>
      </w:r>
      <w:proofErr w:type="spellEnd"/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сметная стоимость создания одного дерева с комом 0.6 x 0.6 м с учетом стоимости работ по посадке, стоимости посадочного материала (дерева), группы древесных пород по их ценности, затрат на </w:t>
      </w: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послепосадочный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уход в течение первого года до сдачи объекта в эксплуатацию, руб.;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Су - сметная стоимость ухода за деревом в процессе содержания в течение одного года, руб.;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Квд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количество лет восстановительного периода, учитываемого при расчете компенсации за сносимые (вырубаемые) деревья: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для хвойных деревьев - 10 лет,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лиственных деревьев 1-й группы - 7 лет,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лиственных деревьев 2-й группы - 5 лет,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лиственных деревьев 3-й группы - 3 года.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количество удаляемых деревьев, штук.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Расчет восстановительной стоимости деревьев производится в рублях за каждое дерево. При диаметре ствола дерева на высоте 1,3 м больше 40 см действительная восстановительная стоимость, указанная в последнем столбце Таблицы 1, умножается на коэффициент 1,15 на каждые полные 10 см диаметра ствола свыше 40 см.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4.3. Действительная восстановительная стоимость кустарника определяется по формуле: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Св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[</w:t>
      </w: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Спкi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+ (Су x </w:t>
      </w: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Квк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)] x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где </w:t>
      </w:r>
      <w:proofErr w:type="spellStart"/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Св</w:t>
      </w:r>
      <w:proofErr w:type="spellEnd"/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действительная восстановительная стоимость кустарника, руб.;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Спк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i</w:t>
      </w:r>
      <w:proofErr w:type="spellEnd"/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сметная стоимость создания одного кустарника с учетом стоимости работ по посадке, стоимости посадочного материала (кустарника) и затрат на </w:t>
      </w: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послепосадочный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уход в течение первого года до сдачи объекта в эксплуатацию, руб.;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Су - сметная стоимость ухода за кустарником в процессе содержания в течение одного года, руб.;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Квк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количество лет восстановительного периода, учитываемого при расчете компенсации за сносимый (вырубаемый) кустарник, - 1 год;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 - количество удаляемых кустарников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,(</w:t>
      </w:r>
      <w:proofErr w:type="spellStart"/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шт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)»;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4.4. В основу расчета положена сметная стоимость посадки и ухода за зелеными насаждениями, имеющими место на момент расчета действительной восстановительной</w:t>
      </w: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стоимости зеленых насаждений. Формирование действительной восстановительной стоимости приведено в таблице 1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Действительная восстановительная стоимость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jc w:val="right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Таблица 1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</w:p>
    <w:tbl>
      <w:tblPr>
        <w:tblW w:w="9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014"/>
        <w:gridCol w:w="1134"/>
        <w:gridCol w:w="1134"/>
        <w:gridCol w:w="992"/>
        <w:gridCol w:w="1120"/>
        <w:gridCol w:w="958"/>
        <w:gridCol w:w="615"/>
        <w:gridCol w:w="975"/>
      </w:tblGrid>
      <w:tr w:rsidR="00796AD8" w:rsidRPr="00796AD8" w:rsidTr="00796AD8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Зеленые насаждения (ЗН)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Стоимость работ по посадке ЗН, </w:t>
            </w: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 xml:space="preserve">руб. </w:t>
            </w:r>
            <w:hyperlink w:anchor="sub_311" w:history="1">
              <w:r w:rsidRPr="00796AD8">
                <w:rPr>
                  <w:rFonts w:ascii="PT Astra Serif" w:eastAsiaTheme="minorEastAsia" w:hAnsi="PT Astra Serif" w:cs="Times New Roman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 xml:space="preserve">Стоимость </w:t>
            </w:r>
            <w:proofErr w:type="spellStart"/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послепосадочного</w:t>
            </w:r>
            <w:proofErr w:type="spellEnd"/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ухода в </w:t>
            </w: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>течение первого года,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 xml:space="preserve">Стоимость посадочного материала, </w:t>
            </w: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 xml:space="preserve">Сметная стоимость создания, </w:t>
            </w: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 xml:space="preserve">руб. </w:t>
            </w:r>
            <w:hyperlink w:anchor="sub_312" w:history="1">
              <w:r w:rsidRPr="00796AD8">
                <w:rPr>
                  <w:rFonts w:ascii="PT Astra Serif" w:eastAsiaTheme="minorEastAsia" w:hAnsi="PT Astra Serif" w:cs="Times New Roman"/>
                  <w:sz w:val="28"/>
                  <w:szCs w:val="28"/>
                  <w:lang w:eastAsia="ru-RU"/>
                </w:rPr>
                <w:t>&lt;**&gt;</w:t>
              </w:r>
            </w:hyperlink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>Стоимость ухода в процессе содержания, руб.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Действительная восстановительн</w:t>
            </w: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>ая стоимость ЗН, руб.</w:t>
            </w:r>
          </w:p>
        </w:tc>
      </w:tr>
      <w:tr w:rsidR="00796AD8" w:rsidRPr="00796AD8" w:rsidTr="00796AD8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в течение 1 </w:t>
            </w: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>восстановительн</w:t>
            </w: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>ый период, лет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 xml:space="preserve">всего за </w:t>
            </w: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>период восстановления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796AD8" w:rsidRPr="00796AD8" w:rsidTr="00796AD8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>Хвойные деревья, 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23115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19000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42115</w:t>
            </w:r>
          </w:p>
        </w:tc>
      </w:tr>
      <w:tr w:rsidR="00796AD8" w:rsidRPr="00796AD8" w:rsidTr="00796AD8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Лиственные деревья 1-й группы, 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19115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2450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17150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36265</w:t>
            </w:r>
          </w:p>
        </w:tc>
      </w:tr>
      <w:tr w:rsidR="00796AD8" w:rsidRPr="00796AD8" w:rsidTr="00796AD8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Лиственные деревья 2-й группы, 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14365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2450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12250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26615</w:t>
            </w:r>
          </w:p>
        </w:tc>
      </w:tr>
      <w:tr w:rsidR="00796AD8" w:rsidRPr="00796AD8" w:rsidTr="00796AD8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Лиственные деревья 3-й группы, 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8750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12865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2450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7350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20215</w:t>
            </w:r>
          </w:p>
        </w:tc>
      </w:tr>
      <w:tr w:rsidR="00796AD8" w:rsidRPr="00796AD8" w:rsidTr="00796AD8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Кустарники одиночные, шт.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4005</w:t>
            </w:r>
          </w:p>
        </w:tc>
      </w:tr>
      <w:tr w:rsidR="00796AD8" w:rsidRPr="00796AD8" w:rsidTr="00796AD8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Кустарники группы, 1 кустарник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2875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3185</w:t>
            </w:r>
          </w:p>
        </w:tc>
      </w:tr>
      <w:tr w:rsidR="00796AD8" w:rsidRPr="00796AD8" w:rsidTr="00796AD8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1-рядная живая изгородь, </w:t>
            </w:r>
            <w:proofErr w:type="gramStart"/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2215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2470</w:t>
            </w:r>
          </w:p>
        </w:tc>
      </w:tr>
      <w:tr w:rsidR="00796AD8" w:rsidRPr="00796AD8" w:rsidTr="00796AD8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2-рядная живая изгородь, </w:t>
            </w:r>
            <w:proofErr w:type="gramStart"/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3590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3985</w:t>
            </w:r>
          </w:p>
        </w:tc>
      </w:tr>
      <w:tr w:rsidR="00796AD8" w:rsidRPr="00796AD8" w:rsidTr="00796AD8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Газон партерный, </w:t>
            </w:r>
            <w:r w:rsidRPr="00796AD8">
              <w:rPr>
                <w:rFonts w:ascii="PT Astra Serif" w:eastAsiaTheme="minorEastAsia" w:hAnsi="PT Astra Serif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68A75C" wp14:editId="02E92E7E">
                  <wp:extent cx="215265" cy="2457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530</w:t>
            </w:r>
          </w:p>
        </w:tc>
      </w:tr>
      <w:tr w:rsidR="00796AD8" w:rsidRPr="00796AD8" w:rsidTr="00796AD8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Газон обыкновенный (луговой, мавританский), </w:t>
            </w:r>
            <w:r w:rsidRPr="00796AD8">
              <w:rPr>
                <w:rFonts w:ascii="PT Astra Serif" w:eastAsiaTheme="minorEastAsia" w:hAnsi="PT Astra Serif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A93ADC" wp14:editId="6543DC36">
                  <wp:extent cx="215265" cy="2457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67,5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67,5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460,5</w:t>
            </w:r>
          </w:p>
        </w:tc>
      </w:tr>
      <w:tr w:rsidR="00796AD8" w:rsidRPr="00796AD8" w:rsidTr="00796AD8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Газон рулонный, </w:t>
            </w:r>
            <w:r w:rsidRPr="00796AD8">
              <w:rPr>
                <w:rFonts w:ascii="PT Astra Serif" w:eastAsiaTheme="minorEastAsia" w:hAnsi="PT Astra Serif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763FD86" wp14:editId="5201EBD3">
                  <wp:extent cx="215265" cy="2457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1130</w:t>
            </w:r>
          </w:p>
        </w:tc>
      </w:tr>
      <w:tr w:rsidR="00796AD8" w:rsidRPr="00796AD8" w:rsidTr="00796AD8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lastRenderedPageBreak/>
              <w:t xml:space="preserve">Цветник (вазон), </w:t>
            </w:r>
            <w:r w:rsidRPr="00796AD8">
              <w:rPr>
                <w:rFonts w:ascii="PT Astra Serif" w:eastAsiaTheme="minorEastAsia" w:hAnsi="PT Astra Serif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C0D7F1" wp14:editId="37290DAC">
                  <wp:extent cx="215265" cy="2457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2187,5</w:t>
            </w:r>
          </w:p>
        </w:tc>
      </w:tr>
    </w:tbl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&lt;*&gt; Стоимость работ по посадке зеленых насаждений определяется суммированием следующих затрат: </w:t>
      </w:r>
      <w:proofErr w:type="spell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Зг</w:t>
      </w:r>
      <w:proofErr w:type="spellEnd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+ </w:t>
      </w:r>
      <w:proofErr w:type="spell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Зм</w:t>
      </w:r>
      <w:proofErr w:type="spellEnd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+ ЗП + ЗД + КН + КП + </w:t>
      </w:r>
      <w:proofErr w:type="spell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Зпр</w:t>
      </w:r>
      <w:proofErr w:type="spellEnd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+ </w:t>
      </w:r>
      <w:proofErr w:type="spell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Зтр</w:t>
      </w:r>
      <w:proofErr w:type="spellEnd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&lt;**&gt; Сметная стоимость создания зеленых насаждений определяется суммированием вышеперечисленных затрат, а также затрат </w:t>
      </w:r>
      <w:proofErr w:type="spell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Зп</w:t>
      </w:r>
      <w:proofErr w:type="spellEnd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и </w:t>
      </w:r>
      <w:proofErr w:type="spell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Зу</w:t>
      </w:r>
      <w:proofErr w:type="spellEnd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&lt;***&gt; цена единицы посадочного материала определяется согласно рыночной стоимости на момент поступления заявления на снос зеленых насаждений.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Примечание: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1. Количество лет восстановительного периода газона - 1 год; цветника (вазона) - 1 год.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Единовременные затраты на создание зеленых насаждений определяются суммированием затрат на приобретение посадочного материала, растительного грунта, затрат по очистке и планировке территории, созданию дренажа, посадке деревьев и кустарников, накладных расходов, транспортных расходов и плановой прибыли. Указанные затраты формируются на основании проектной документации и (или) сметных расчетов, составленных базисно-индексным методом на основе территориальных сметных нормативов (ТЕР). При оценке парков и других объектов озеленения в состав единовременных затрат необходимо также включать затраты по подготовке проектной документации.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proofErr w:type="spell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Зе</w:t>
      </w:r>
      <w:proofErr w:type="spellEnd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= (</w:t>
      </w:r>
      <w:proofErr w:type="spell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Зп</w:t>
      </w:r>
      <w:proofErr w:type="spellEnd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+ </w:t>
      </w:r>
      <w:proofErr w:type="spell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Зг</w:t>
      </w:r>
      <w:proofErr w:type="spellEnd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+ </w:t>
      </w:r>
      <w:proofErr w:type="spell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Зм</w:t>
      </w:r>
      <w:proofErr w:type="spellEnd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+ ЗП + ЗД + </w:t>
      </w:r>
      <w:proofErr w:type="spell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Зу</w:t>
      </w:r>
      <w:proofErr w:type="spellEnd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) x N + КН + КП + </w:t>
      </w:r>
      <w:proofErr w:type="spell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Зпр</w:t>
      </w:r>
      <w:proofErr w:type="spellEnd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+ </w:t>
      </w:r>
      <w:proofErr w:type="spell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Зтр</w:t>
      </w:r>
      <w:proofErr w:type="spellEnd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,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где </w:t>
      </w:r>
      <w:proofErr w:type="spell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Зе</w:t>
      </w:r>
      <w:proofErr w:type="spellEnd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- единовременные затраты по созданию деревьев и кустарников, газонов и цветников;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proofErr w:type="spell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Зп</w:t>
      </w:r>
      <w:proofErr w:type="spellEnd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- стоимость посадочного материала;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proofErr w:type="spell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Зг</w:t>
      </w:r>
      <w:proofErr w:type="spellEnd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- стоимость растительного грунта;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proofErr w:type="spell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Зм</w:t>
      </w:r>
      <w:proofErr w:type="spellEnd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- подготовка территории (вывоз мусора и планировка территории);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ЗП - заработная плата рабочих;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ЗД - стоимость дренажа и подготовки ям;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proofErr w:type="spell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Зу</w:t>
      </w:r>
      <w:proofErr w:type="spellEnd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- стоимость ухода, текущего ремонта за зелеными насаждениями в первый год создания;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N - количественный показатель зеленых насаждений, подлежащих сносу (уничтожению), измеряемый применительно к различным зеленым насаждениям в штуках, метрах, квадратных метрах;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КН - накладные расходы;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КП - плановая прибыль;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proofErr w:type="spell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Зпр</w:t>
      </w:r>
      <w:proofErr w:type="spellEnd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- затраты на проектирование объектов озеленения (применяются при оценке объектов озеленения);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proofErr w:type="spell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Зтр</w:t>
      </w:r>
      <w:proofErr w:type="spellEnd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- транспортные расходы.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К мероприятиям по уходу, текущему ремонту за зелеными насаждениями относятся: полив растений в течение периода вегетации; </w:t>
      </w: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lastRenderedPageBreak/>
        <w:t>подкормка растений органическими и минеральными удобрениями, обмыв крон растений; прополка и рыхление приствольных кругов; обрезка деревьев и кустарников, борьба с вредителями и болезнями.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4.5. Переход от действительной восстановительной стоимости к компенсационной стоимости обусловлен необходимостью учета в цене каждого оцениваемого дерева, кустарника, живой изгороди, газона, цветника (вазона) различных аспектов их ценности.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4.6. </w:t>
      </w: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Компенсационная стоимость рассчитывается на основании показателей действительной восстановительной стоимости наиболее характерных (типичных) видов зеленых насаждений.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Для расчета показателей компенсационной стоимости зеленых насаждений применяются поправочные коэффициенты, позволяющие учесть при определении размера ущерба место произрастания зеленых насаждений, их социально-экологическую значимость и фактическое состояние. Указанные поправочные коэффициенты приведены в таблицах 2 - 4 настоящего пункта.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Компенсационная стоимость деревьев рассчитывается методом индексации, в соответствии с которым компенсационная стоимость, рассчитываемая с применением настоящей методики, меняется с учетом индексов-дефляторов, разрабатываемых уполномоченным федеральным органом исполнительной власти.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Размер компенсационной стоимости определяется как сумма компенсационной стоимости всех типов зеленых насаждений, подлежащих сносу (рубке, уничтожению).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Компенсационная стоимость зеленого насаждения определяется по формуле: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Скд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</w:t>
      </w: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Св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x </w:t>
      </w: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Кт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x </w:t>
      </w: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Ксэз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x Кс x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x Кд x Км &lt;*&gt;,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где </w:t>
      </w: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Скд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компенсационная стоимость зеленого насаждения, руб.;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Св</w:t>
      </w:r>
      <w:proofErr w:type="spellEnd"/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действительная восстановительная стоимость зеленого насаждения, руб.;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Кт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территориальный коэффициент (таблица 2);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Ксэз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коэффициент социально-экологической значимости (таблица 3);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Кс - коэффициент фактического состояния зеленого насаждения (таблица 4);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 - количество удаляемых зеленых насаждений (м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газона, цветника);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Кд - индекс-дефлятор, разработанный в установленном 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порядке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уполномоченным федеральным органом исполнительной власти.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&lt;*&gt; 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Км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коэффициент, применяемый в случае оплаты компенсационной стоимости за счет средств бюджетной системы Российской Федерации. 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Км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равен 0,1.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оплаты компенсационной стоимости при выполнении мероприятий в рамках реализации инвестиционных программ коэффициент, применяемый к величине компенсационной стоимости (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Км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), равен 0,1.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Таблица 2</w:t>
      </w:r>
    </w:p>
    <w:p w:rsidR="00796AD8" w:rsidRPr="00796AD8" w:rsidRDefault="00796AD8" w:rsidP="00796AD8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Территориальный коэффициент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300"/>
        <w:gridCol w:w="2781"/>
      </w:tblGrid>
      <w:tr w:rsidR="00796AD8" w:rsidRPr="00796AD8" w:rsidTr="00796AD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Место произрастания зеленых насаждений</w:t>
            </w:r>
            <w:hyperlink w:anchor="sub_321" w:history="1">
              <w:r w:rsidRPr="00796AD8">
                <w:rPr>
                  <w:rFonts w:ascii="PT Astra Serif" w:eastAsiaTheme="minorEastAsia" w:hAnsi="PT Astra Serif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Территориальный коэффициент, </w:t>
            </w:r>
            <w:proofErr w:type="spellStart"/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Кт</w:t>
            </w:r>
            <w:proofErr w:type="spellEnd"/>
          </w:p>
        </w:tc>
      </w:tr>
      <w:tr w:rsidR="00796AD8" w:rsidRPr="00796AD8" w:rsidTr="00796AD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Общественно-деловая зона историко-культурного центра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796AD8" w:rsidRPr="00796AD8" w:rsidTr="00796AD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Зона объектов отдыха и туризма, зона озелененных территорий общего пользования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796AD8" w:rsidRPr="00796AD8" w:rsidTr="00796AD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Зона многоэтажной жилой застройки, зона малоэтажной жилой застройки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796AD8" w:rsidRPr="00796AD8" w:rsidTr="00796AD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Общественно-деловая зона, зона специализированных центров обслуживания, зона спортивных комплексов и сооружений, зона делового, коммерческого и общественного назначения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796AD8" w:rsidRPr="00796AD8" w:rsidTr="00796AD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Производственная и коммунально-складская зона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1,1</w:t>
            </w:r>
          </w:p>
        </w:tc>
      </w:tr>
      <w:tr w:rsidR="00796AD8" w:rsidRPr="00796AD8" w:rsidTr="00796AD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Зона инженерной инфраструктуры, зона транспортной инфраструктуры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Таблица 3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Коэффициент социально-экологической значимости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300"/>
        <w:gridCol w:w="2781"/>
      </w:tblGrid>
      <w:tr w:rsidR="00796AD8" w:rsidRPr="00796AD8" w:rsidTr="00796AD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Категория озелененной территории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Коэффициент социально-экологической значимости, </w:t>
            </w:r>
            <w:proofErr w:type="spellStart"/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Ксэз</w:t>
            </w:r>
            <w:proofErr w:type="spellEnd"/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</w:t>
            </w:r>
            <w:hyperlink w:anchor="sub_330111" w:history="1">
              <w:r w:rsidRPr="00796AD8">
                <w:rPr>
                  <w:rFonts w:ascii="PT Astra Serif" w:eastAsiaTheme="minorEastAsia" w:hAnsi="PT Astra Serif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796AD8" w:rsidRPr="00796AD8" w:rsidTr="00796AD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Зеленые насаждения памятников природы, а также зеленые насаждения, расположенные в границах памятников истории и культуры и т.п.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796AD8" w:rsidRPr="00796AD8" w:rsidTr="00796AD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Зеленые насаждения озелененных территорий общего пользования и озелененных территорий ограниченного пользования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796AD8" w:rsidRPr="00796AD8" w:rsidTr="00796AD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Зеленые насаждения в прибрежной и </w:t>
            </w:r>
            <w:proofErr w:type="spellStart"/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водоохранной</w:t>
            </w:r>
            <w:proofErr w:type="spellEnd"/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зоне открытого водостока (водоема)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796AD8" w:rsidRPr="00796AD8" w:rsidTr="00796AD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Зеленые насаждения озелененных территорий специального назначения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1,1</w:t>
            </w:r>
          </w:p>
        </w:tc>
      </w:tr>
      <w:tr w:rsidR="00796AD8" w:rsidRPr="00796AD8" w:rsidTr="00796AD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Остальные категории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&lt;*&gt; В случаях, когда зеленые насаждения одновременно относятся к разным категориям, выделенным для учета их социально-экологической значимости, в расчетах стоимости принимается максимальное значение аналогичного коэффициента.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Таблица 4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Коэффициент фактического состояния зеленых насаждений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600"/>
        <w:gridCol w:w="3220"/>
      </w:tblGrid>
      <w:tr w:rsidR="00796AD8" w:rsidRPr="00796AD8" w:rsidTr="00796A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Характеристика состояния зеленых насаждений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Коэффициент состояния (Кс)</w:t>
            </w:r>
          </w:p>
        </w:tc>
      </w:tr>
      <w:tr w:rsidR="00796AD8" w:rsidRPr="00796AD8" w:rsidTr="00796A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Хорошее </w:t>
            </w:r>
            <w:hyperlink w:anchor="sub_340111" w:history="1">
              <w:r w:rsidRPr="00796AD8">
                <w:rPr>
                  <w:rFonts w:ascii="PT Astra Serif" w:eastAsiaTheme="minorEastAsia" w:hAnsi="PT Astra Serif" w:cs="Times New Roman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796AD8" w:rsidRPr="00796AD8" w:rsidTr="00796A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Удовлетворительное </w:t>
            </w:r>
            <w:hyperlink w:anchor="sub_340222" w:history="1">
              <w:r w:rsidRPr="00796AD8">
                <w:rPr>
                  <w:rFonts w:ascii="PT Astra Serif" w:eastAsiaTheme="minorEastAsia" w:hAnsi="PT Astra Serif" w:cs="Times New Roman"/>
                  <w:sz w:val="28"/>
                  <w:szCs w:val="28"/>
                  <w:lang w:eastAsia="ru-RU"/>
                </w:rPr>
                <w:t>&lt;**&gt;</w:t>
              </w:r>
            </w:hyperlink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96AD8" w:rsidRPr="00796AD8" w:rsidTr="00796A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Неудовлетворительное </w:t>
            </w:r>
            <w:hyperlink w:anchor="sub_340333" w:history="1">
              <w:r w:rsidRPr="00796AD8">
                <w:rPr>
                  <w:rFonts w:ascii="PT Astra Serif" w:eastAsiaTheme="minorEastAsia" w:hAnsi="PT Astra Serif" w:cs="Times New Roman"/>
                  <w:sz w:val="28"/>
                  <w:szCs w:val="28"/>
                  <w:lang w:eastAsia="ru-RU"/>
                </w:rPr>
                <w:t>&lt;***&gt;</w:t>
              </w:r>
            </w:hyperlink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AD8" w:rsidRPr="00796AD8" w:rsidRDefault="00796AD8" w:rsidP="00796AD8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96AD8" w:rsidRPr="00796AD8" w:rsidRDefault="00796AD8" w:rsidP="00796AD8">
      <w:pPr>
        <w:widowControl/>
        <w:suppressAutoHyphens w:val="0"/>
        <w:autoSpaceDN/>
        <w:ind w:firstLine="709"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Примечание: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&lt;*&gt; Зеленые насаждения без признаков заболеваний и повреждений болезнями или вредителями, без механических повреждений, нормального развития, густо облиственные, окраска и величина листьев (хвои) нормальная.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&lt;**&gt; Зеленые насаждения условно здоровые (заболевания есть, но они в начальной стадии или имеют повреждения вредителями, которые можно устранить), с неравномерно развитой кроной, недостаточно </w:t>
      </w: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облиственны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(сухие побеги до 10 - 15%), с наличием незначительных механических повреждений.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&lt;***&gt; Зеленые насаждения со слабо развитой кроной, </w:t>
      </w: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суховершинностью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усыханием кроны более 50%, комплексом признаков заболеваний (дупла, обширные </w:t>
      </w: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сухобочины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т.д.), признаками заселения стволовыми вредителями, значительными механическими повреждениями относятся к растениям неудовлетворительного состояния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.»;</w:t>
      </w:r>
      <w:proofErr w:type="gramEnd"/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4.7. Результаты расчетов компенсационной стоимости зеленых насаждений оформляется актом по форме согласно приложению 2 к настоящему Порядку.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5. Порядок расчета размера ущерба при незаконных рубках, повреждении, уничтожении зеленых насаждений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5.1. Обследование места незаконной рубки, повреждения, уничтожения зеленых насаждений, осуществляется Комиссией.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Комиссия при получении информации о повреждении или уничтожении зеленых насаждений, осуществляет выезд на место повреждения или уничтожения зеленых насаждений в течение 1 рабочего дня со дня регистрации такой информации.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По результатам обследования, в случае подтверждения информации о повреждении или уничтожении зеленых насаждений, составляется акт обследования зеленых насаждений (приложение 3) 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5.2. Расчет размера ущерба, причиненного незаконной рубкой, повреждением, уничтожением зеленых насаждений, осуществляется на основании акта обследования зеленых насаждений.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5.3. Размер ущерба, причиненного незаконными рубками и (или) уничтожением зеленых насаждений, исчисляется размером компенсационной стоимости вырубленных и (или) уничтоженных зеленых насаждений с применением повышающего коэффициента </w:t>
      </w: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Кп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5.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5.4. В случае невозможности определения видового состава и фактического состояния вырубленных и (или) уничтоженных зеленых насаждений исчисление размера ущерба проводится по максимальной действительной восстановительной стоимости медленно растущей группы лиственных деревьев и применяется коэффициент фактического состояния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1,0.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5.5. При повреждении зеленых насаждений, не влекущем прекращение роста, ущерб исчисляется в размере 0,5 от величины компенсационной стоимости поврежденного зеленого насаждения.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5.6. Результаты расчетов компенсационной стоимости зеленых насаждений при незаконной рубке оформляется актом (приложение 4).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6. Порядок оплаты компенсационной стоимости</w:t>
      </w:r>
    </w:p>
    <w:p w:rsidR="00796AD8" w:rsidRPr="00796AD8" w:rsidRDefault="00796AD8" w:rsidP="00796AD8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зеленых насаждений и ущерба при незаконных рубках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6.1. Основанием для оплаты ущерба, причиненного незаконной рубкой, повреждением, уничтожением зеленых насаждений является направление лицу, совершившему незаконную рубку, повреждение, уничтожение зеленых насаждений копии актов, указанных в пунктах 5.1, 5.6 настоящего Порядка, а также письменной претензии администрации муни</w:t>
      </w:r>
      <w:r w:rsidR="008276B6">
        <w:rPr>
          <w:rFonts w:ascii="PT Astra Serif" w:eastAsia="Times New Roman" w:hAnsi="PT Astra Serif" w:cs="Times New Roman"/>
          <w:sz w:val="28"/>
          <w:szCs w:val="28"/>
          <w:lang w:eastAsia="ru-RU"/>
        </w:rPr>
        <w:t>ципального образования поселок Боровский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6.2. 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Письменная претензия администрации  муници</w:t>
      </w:r>
      <w:r w:rsidR="008276B6">
        <w:rPr>
          <w:rFonts w:ascii="PT Astra Serif" w:eastAsia="Times New Roman" w:hAnsi="PT Astra Serif" w:cs="Times New Roman"/>
          <w:sz w:val="28"/>
          <w:szCs w:val="28"/>
          <w:lang w:eastAsia="ru-RU"/>
        </w:rPr>
        <w:t>пального образования поселок Боровский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должна содержать фамилию, имя, отчество (при наличии) физического лица или полное наименование юридического лица, совершивших незаконную рубку, повреждение, уничтожение зеленых насаждений, дату и время выявления факта совершения незаконной рубки, повреждения, уничтожения зеленых насаждений, место совершения незаконной рубки, повреждения, уничтожения зеленых насаждений, количество вырубленных, поврежденных, уничтоженных зеленых насаждений, размер ущерба, срок оплаты ущерба, составляющий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10 рабочих дней с момента получения данными лицами претензии, реквизиты для перечисления ущерба с указанием кода бюджетной классификации и назначения платежа.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Претензия и копии актов направляются в адрес лица, совершившего незаконную рубку, повреждение, уничтожение зеленых насаждений, в течение 5 рабочих дней со дня составления акта, предусмотренного пунктом 5.6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настоящего Порядка, посредством почтового отправления с уведомлением о вручении.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6.3. В случае неоплаты лицом, совершившим незаконную рубку, повреждение, уничтожение зеленых насаждений, в добровольном порядке размера ущерба, указанного в претензии, направленной в соответствии с пунктом 6.2 настоящего Порядка, администрация  м</w:t>
      </w:r>
      <w:r w:rsidR="008276B6">
        <w:rPr>
          <w:rFonts w:ascii="PT Astra Serif" w:eastAsia="Times New Roman" w:hAnsi="PT Astra Serif" w:cs="Times New Roman"/>
          <w:sz w:val="28"/>
          <w:szCs w:val="28"/>
          <w:lang w:eastAsia="ru-RU"/>
        </w:rPr>
        <w:t>униципального образования поселок Боровский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принимает меры по взысканию суммы причиненного ущерба в судебном порядке.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6.4. Если лицо, совершившее незаконную рубку, повреждение, уничтожение зеленых насаждений, не установлено, администрация м</w:t>
      </w:r>
      <w:r w:rsidR="008276B6">
        <w:rPr>
          <w:rFonts w:ascii="PT Astra Serif" w:eastAsia="Times New Roman" w:hAnsi="PT Astra Serif" w:cs="Times New Roman"/>
          <w:sz w:val="28"/>
          <w:szCs w:val="28"/>
          <w:lang w:eastAsia="ru-RU"/>
        </w:rPr>
        <w:t>униципального образования поселок Боровский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обращается в полицию с целью установления виновного лица.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6.5. </w:t>
      </w: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В случае причинения вреда зеленым насаждениям, в результате которых они стали аварийными, сухостойными, администрация му</w:t>
      </w:r>
      <w:r w:rsidR="008276B6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ниципального образования поселок Боровский</w:t>
      </w: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организует взыскание с причинившего ущерб лица в порядке, установленном гражданским законодательством Российской Федерации.</w:t>
      </w:r>
    </w:p>
    <w:p w:rsidR="00796AD8" w:rsidRPr="00796AD8" w:rsidRDefault="00796AD8" w:rsidP="00796AD8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6.6.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Оплата компенсационной стоимости сносимых зеленых насаждений при вынужденном сносе и ущерба при незаконных рубках, повреждении, уничтожении зеленых насаждений подлежит зачислению в бюджет мун</w:t>
      </w:r>
      <w:r w:rsidR="008276B6">
        <w:rPr>
          <w:rFonts w:ascii="PT Astra Serif" w:eastAsia="Times New Roman" w:hAnsi="PT Astra Serif" w:cs="Times New Roman"/>
          <w:sz w:val="28"/>
          <w:szCs w:val="28"/>
          <w:lang w:eastAsia="ru-RU"/>
        </w:rPr>
        <w:t>иципального образования поселок Боровский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6.7. Администрация муниц</w:t>
      </w:r>
      <w:r w:rsidR="008276B6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ипального образования</w:t>
      </w: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</w:t>
      </w:r>
      <w:r w:rsidR="008276B6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поселок Боровский </w:t>
      </w: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организует восстановление зеленых насаждений </w:t>
      </w:r>
      <w:proofErr w:type="gramStart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за счет средств бюджета мун</w:t>
      </w:r>
      <w:r w:rsidR="008276B6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иципального образования поселок Боровский</w:t>
      </w: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в соответствии с законодательством Российской Федерации путем создания зеленых насаждений в непосредственной близости к месту</w:t>
      </w:r>
      <w:proofErr w:type="gramEnd"/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 xml:space="preserve"> их сноса, а в случае невозможности соблюдения указанного расстояния - на иной территории  мун</w:t>
      </w:r>
      <w:r w:rsidR="008276B6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иципального образования поселок Боровский</w:t>
      </w:r>
      <w:r w:rsidRPr="00796AD8">
        <w:rPr>
          <w:rFonts w:ascii="PT Astra Serif" w:eastAsia="Times New Roman" w:hAnsi="PT Astra Serif" w:cs="Times New Roman"/>
          <w:spacing w:val="2"/>
          <w:sz w:val="28"/>
          <w:szCs w:val="28"/>
          <w:lang w:eastAsia="ru-RU"/>
        </w:rPr>
        <w:t>.</w:t>
      </w:r>
    </w:p>
    <w:p w:rsidR="008276B6" w:rsidRPr="00796AD8" w:rsidRDefault="008276B6" w:rsidP="008276B6">
      <w:pPr>
        <w:widowControl/>
        <w:suppressAutoHyphens w:val="0"/>
        <w:autoSpaceDN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567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1</w:t>
      </w:r>
    </w:p>
    <w:p w:rsidR="00796AD8" w:rsidRPr="00796AD8" w:rsidRDefault="00796AD8" w:rsidP="00796AD8">
      <w:pPr>
        <w:widowControl/>
        <w:suppressAutoHyphens w:val="0"/>
        <w:autoSpaceDN/>
        <w:ind w:firstLine="567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Порядку сноса зеленых насаждений</w:t>
      </w:r>
    </w:p>
    <w:p w:rsidR="00796AD8" w:rsidRPr="00796AD8" w:rsidRDefault="00796AD8" w:rsidP="00796AD8">
      <w:pPr>
        <w:widowControl/>
        <w:suppressAutoHyphens w:val="0"/>
        <w:autoSpaceDN/>
        <w:ind w:firstLine="567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и расчета компенсационной стоимости при сносе зеленых насаждений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на территории муниципального образования</w:t>
      </w:r>
    </w:p>
    <w:p w:rsidR="00796AD8" w:rsidRPr="00796AD8" w:rsidRDefault="008276B6" w:rsidP="00796AD8">
      <w:pPr>
        <w:widowControl/>
        <w:suppressAutoHyphens w:val="0"/>
        <w:autoSpaceDN/>
        <w:ind w:firstLine="567"/>
        <w:jc w:val="right"/>
        <w:textAlignment w:val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поселок Боровский</w:t>
      </w:r>
    </w:p>
    <w:p w:rsidR="00796AD8" w:rsidRPr="00796AD8" w:rsidRDefault="00796AD8" w:rsidP="00796AD8">
      <w:pPr>
        <w:widowControl/>
        <w:suppressAutoHyphens w:val="0"/>
        <w:autoSpaceDN/>
        <w:spacing w:before="89" w:line="322" w:lineRule="atLeast"/>
        <w:ind w:left="135" w:firstLine="567"/>
        <w:jc w:val="center"/>
        <w:textAlignment w:val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spacing w:before="89" w:line="322" w:lineRule="atLeast"/>
        <w:ind w:left="135" w:firstLine="567"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РАЗРЕШЕНИЕ</w:t>
      </w:r>
      <w:r w:rsidRPr="00796AD8">
        <w:rPr>
          <w:rFonts w:ascii="PT Astra Serif" w:eastAsia="Times New Roman" w:hAnsi="PT Astra Serif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Pr="00796A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№</w:t>
      </w:r>
    </w:p>
    <w:p w:rsidR="00796AD8" w:rsidRPr="00796AD8" w:rsidRDefault="00796AD8" w:rsidP="00796AD8">
      <w:pPr>
        <w:widowControl/>
        <w:suppressAutoHyphens w:val="0"/>
        <w:autoSpaceDN/>
        <w:ind w:left="913" w:right="845" w:firstLine="567"/>
        <w:jc w:val="center"/>
        <w:textAlignment w:val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 снос зеленых насаждений</w:t>
      </w:r>
    </w:p>
    <w:p w:rsidR="00796AD8" w:rsidRPr="00796AD8" w:rsidRDefault="00796AD8" w:rsidP="00796AD8">
      <w:pPr>
        <w:widowControl/>
        <w:suppressAutoHyphens w:val="0"/>
        <w:autoSpaceDN/>
        <w:ind w:left="913" w:right="845" w:firstLine="567"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«__»________20___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№ ______</w:t>
      </w:r>
    </w:p>
    <w:p w:rsidR="00796AD8" w:rsidRPr="00796AD8" w:rsidRDefault="00796AD8" w:rsidP="00796AD8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680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постановле</w:t>
      </w:r>
      <w:r w:rsidR="008276B6">
        <w:rPr>
          <w:rFonts w:ascii="PT Astra Serif" w:eastAsia="Times New Roman" w:hAnsi="PT Astra Serif" w:cs="Times New Roman"/>
          <w:sz w:val="28"/>
          <w:szCs w:val="28"/>
          <w:lang w:eastAsia="ru-RU"/>
        </w:rPr>
        <w:t>нием администрации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="008276B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поселок Боровский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от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_____________ № ______ «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Об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утверждении Порядка сноса и расчета компенсационной стоимости при сносе зеленых насаждений на территории муниципа</w:t>
      </w:r>
      <w:r w:rsidR="008276B6">
        <w:rPr>
          <w:rFonts w:ascii="PT Astra Serif" w:eastAsia="Times New Roman" w:hAnsi="PT Astra Serif" w:cs="Times New Roman"/>
          <w:sz w:val="28"/>
          <w:szCs w:val="28"/>
          <w:lang w:eastAsia="ru-RU"/>
        </w:rPr>
        <w:t>льного образования поселок Боровский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»,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на основании акта о сносе зеленых насаждений на территории муниципального образования ______________от «__»_____20____ №____, 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_________________________________________________________________: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(Указать причину сноса зеленых насаждений)</w:t>
      </w:r>
    </w:p>
    <w:p w:rsidR="00796AD8" w:rsidRPr="00796AD8" w:rsidRDefault="00796AD8" w:rsidP="00796AD8">
      <w:pPr>
        <w:widowControl/>
        <w:suppressAutoHyphens w:val="0"/>
        <w:autoSpaceDN/>
        <w:ind w:firstLine="680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Разрешить ______________________________ произвести снос  </w:t>
      </w:r>
    </w:p>
    <w:p w:rsidR="00796AD8" w:rsidRPr="00796AD8" w:rsidRDefault="00796AD8" w:rsidP="00796AD8">
      <w:pPr>
        <w:widowControl/>
        <w:suppressAutoHyphens w:val="0"/>
        <w:autoSpaceDN/>
        <w:ind w:left="2832" w:firstLine="708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(заявитель) 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зеленых насаждений по адресу _____________________________________</w:t>
      </w:r>
      <w:r w:rsidRPr="00796AD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96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07"/>
        <w:gridCol w:w="1255"/>
        <w:gridCol w:w="1646"/>
        <w:gridCol w:w="1859"/>
        <w:gridCol w:w="3293"/>
      </w:tblGrid>
      <w:tr w:rsidR="00796AD8" w:rsidRPr="00796AD8" w:rsidTr="00796AD8">
        <w:trPr>
          <w:trHeight w:val="675"/>
          <w:tblCellSpacing w:w="0" w:type="dxa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Тип, порода </w:t>
            </w: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 xml:space="preserve">зеленых </w:t>
            </w: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 xml:space="preserve">насаждений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Диаметр </w:t>
            </w: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 xml:space="preserve">(на высоте 1,3м)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Объем зеленых насаждений м</w:t>
            </w: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Оценка степени опасности, которая может наступить, при непринятии мер по сносу зеленого насаждения </w:t>
            </w:r>
          </w:p>
        </w:tc>
      </w:tr>
      <w:tr w:rsidR="00796AD8" w:rsidRPr="00796AD8" w:rsidTr="00796AD8">
        <w:trPr>
          <w:trHeight w:val="630"/>
          <w:tblCellSpacing w:w="0" w:type="dxa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актом о сносе зеленых насаждений.</w:t>
      </w:r>
    </w:p>
    <w:p w:rsidR="00796AD8" w:rsidRPr="00796AD8" w:rsidRDefault="00796AD8" w:rsidP="00796AD8">
      <w:pPr>
        <w:widowControl/>
        <w:suppressAutoHyphens w:val="0"/>
        <w:autoSpaceDN/>
        <w:ind w:firstLine="73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Работы проводить с соблюдением правил техники безопасности, пожарной безопасности. </w:t>
      </w:r>
    </w:p>
    <w:p w:rsidR="00796AD8" w:rsidRPr="00796AD8" w:rsidRDefault="00796AD8" w:rsidP="00796AD8">
      <w:pPr>
        <w:widowControl/>
        <w:suppressAutoHyphens w:val="0"/>
        <w:autoSpaceDN/>
        <w:ind w:firstLine="73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Вырубленную древесину вывезти в течение _________ дней.</w:t>
      </w:r>
    </w:p>
    <w:p w:rsidR="00796AD8" w:rsidRPr="00796AD8" w:rsidRDefault="00796AD8" w:rsidP="00796AD8">
      <w:pPr>
        <w:widowControl/>
        <w:suppressAutoHyphens w:val="0"/>
        <w:autoSpaceDN/>
        <w:ind w:firstLine="73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Сжигание и складирование порубочных остатков на </w:t>
      </w:r>
      <w:proofErr w:type="spell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котейнерные</w:t>
      </w:r>
      <w:proofErr w:type="spell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площадки запрещено.</w:t>
      </w:r>
    </w:p>
    <w:p w:rsidR="00796AD8" w:rsidRPr="00796AD8" w:rsidRDefault="00796AD8" w:rsidP="00796AD8">
      <w:pPr>
        <w:widowControl/>
        <w:suppressAutoHyphens w:val="0"/>
        <w:autoSpaceDN/>
        <w:ind w:firstLine="73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действия настоящего разрешения – 1 (один) год 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выдачи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96AD8" w:rsidRPr="00796AD8" w:rsidRDefault="00796AD8" w:rsidP="008276B6">
      <w:pPr>
        <w:widowControl/>
        <w:suppressAutoHyphens w:val="0"/>
        <w:autoSpaceDN/>
        <w:ind w:firstLine="73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Нарушение настоящего разрешения влечет за собой санкции, предусмотренные законодательством Российско</w:t>
      </w:r>
      <w:r w:rsidR="008276B6">
        <w:rPr>
          <w:rFonts w:ascii="PT Astra Serif" w:eastAsia="Times New Roman" w:hAnsi="PT Astra Serif" w:cs="Times New Roman"/>
          <w:sz w:val="28"/>
          <w:szCs w:val="28"/>
          <w:lang w:eastAsia="ru-RU"/>
        </w:rPr>
        <w:t>й Федерации, Тюменской области.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Глава муниципального образования</w:t>
      </w:r>
      <w:r w:rsidR="0040576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40576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40576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40576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bookmarkStart w:id="8" w:name="_GoBack"/>
      <w:bookmarkEnd w:id="8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Разрешение получил ___________________________(должность, подпись дата)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2</w:t>
      </w:r>
    </w:p>
    <w:p w:rsidR="00796AD8" w:rsidRPr="00796AD8" w:rsidRDefault="00796AD8" w:rsidP="00796AD8">
      <w:pPr>
        <w:widowControl/>
        <w:suppressAutoHyphens w:val="0"/>
        <w:autoSpaceDN/>
        <w:ind w:firstLine="567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 Порядку сноса зеленых насаждений</w:t>
      </w:r>
    </w:p>
    <w:p w:rsidR="00796AD8" w:rsidRPr="00796AD8" w:rsidRDefault="00796AD8" w:rsidP="00796AD8">
      <w:pPr>
        <w:widowControl/>
        <w:suppressAutoHyphens w:val="0"/>
        <w:autoSpaceDN/>
        <w:ind w:firstLine="567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и расчета компенсационной стоимости при сносе зеленых насаждений на территории муниципального образования</w:t>
      </w:r>
    </w:p>
    <w:p w:rsidR="00796AD8" w:rsidRPr="00796AD8" w:rsidRDefault="008276B6" w:rsidP="00796AD8">
      <w:pPr>
        <w:widowControl/>
        <w:suppressAutoHyphens w:val="0"/>
        <w:autoSpaceDN/>
        <w:ind w:firstLine="567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поселок Боровский</w:t>
      </w:r>
    </w:p>
    <w:p w:rsidR="00796AD8" w:rsidRPr="00796AD8" w:rsidRDefault="00796AD8" w:rsidP="00796AD8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Акт </w:t>
      </w:r>
    </w:p>
    <w:p w:rsidR="00796AD8" w:rsidRPr="00796AD8" w:rsidRDefault="00796AD8" w:rsidP="00796AD8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расчета компенсационной стоимости зеленых насаждений 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_________________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"___" __________ 20___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(населенный пункт) </w:t>
      </w:r>
    </w:p>
    <w:p w:rsidR="00796AD8" w:rsidRPr="00796AD8" w:rsidRDefault="00796AD8" w:rsidP="00796AD8">
      <w:pPr>
        <w:widowControl/>
        <w:suppressAutoHyphens w:val="0"/>
        <w:autoSpaceDN/>
        <w:ind w:firstLine="73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3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Комиссия в составе: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(Ф.И.О. и должность представителя администрации муниципального образования)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(Ф.И.О. и должность представителя администрации муниципального образования)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(Ф.И.О. и должность представителя администрации муниципального образования)</w:t>
      </w:r>
    </w:p>
    <w:p w:rsidR="00796AD8" w:rsidRPr="00796AD8" w:rsidRDefault="00796AD8" w:rsidP="00796A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Произвела расчет компенсационной стоимости зеленых насаждений, расположенных на земельном участке по адресу: _______________ _______________.  Размер компенсационной стоимости составляет: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76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2"/>
        <w:gridCol w:w="1141"/>
        <w:gridCol w:w="1509"/>
        <w:gridCol w:w="1376"/>
        <w:gridCol w:w="2268"/>
        <w:gridCol w:w="2268"/>
      </w:tblGrid>
      <w:tr w:rsidR="00796AD8" w:rsidRPr="00796AD8" w:rsidTr="00796AD8">
        <w:trPr>
          <w:trHeight w:val="825"/>
          <w:tblCellSpacing w:w="0" w:type="dxa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Порода</w:t>
            </w:r>
          </w:p>
        </w:tc>
        <w:tc>
          <w:tcPr>
            <w:tcW w:w="14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Диаметр </w:t>
            </w:r>
          </w:p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(на высоте 1,3 м) (см)</w:t>
            </w:r>
          </w:p>
        </w:tc>
        <w:tc>
          <w:tcPr>
            <w:tcW w:w="14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Количество (шт.)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Состояние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Компенсационная стоимость за единицу (руб.)</w:t>
            </w:r>
          </w:p>
        </w:tc>
        <w:tc>
          <w:tcPr>
            <w:tcW w:w="20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Компенсационная стоимость всего (руб.)</w:t>
            </w:r>
          </w:p>
        </w:tc>
      </w:tr>
      <w:tr w:rsidR="00796AD8" w:rsidRPr="00796AD8" w:rsidTr="00796AD8">
        <w:trPr>
          <w:trHeight w:val="90"/>
          <w:tblCellSpacing w:w="0" w:type="dxa"/>
        </w:trPr>
        <w:tc>
          <w:tcPr>
            <w:tcW w:w="1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6AD8" w:rsidRPr="00796AD8" w:rsidTr="00796AD8">
        <w:trPr>
          <w:trHeight w:val="90"/>
          <w:tblCellSpacing w:w="0" w:type="dxa"/>
        </w:trPr>
        <w:tc>
          <w:tcPr>
            <w:tcW w:w="1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6AD8" w:rsidRPr="00796AD8" w:rsidTr="00796AD8">
        <w:trPr>
          <w:trHeight w:val="75"/>
          <w:tblCellSpacing w:w="0" w:type="dxa"/>
        </w:trPr>
        <w:tc>
          <w:tcPr>
            <w:tcW w:w="1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ИТОГО: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96AD8" w:rsidRPr="00796AD8" w:rsidRDefault="00796AD8" w:rsidP="00796AD8">
      <w:pPr>
        <w:widowControl/>
        <w:suppressAutoHyphens w:val="0"/>
        <w:autoSpaceDN/>
        <w:ind w:firstLine="73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56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Расчет компенсационной стоимости произведен на основании 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>постановления администрации муниципа</w:t>
      </w:r>
      <w:r w:rsidR="008276B6">
        <w:rPr>
          <w:rFonts w:ascii="PT Astra Serif" w:eastAsiaTheme="minorHAnsi" w:hAnsi="PT Astra Serif" w:cs="Times New Roman"/>
          <w:sz w:val="28"/>
          <w:szCs w:val="28"/>
        </w:rPr>
        <w:t>льного образования поселок Боровский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</w:t>
      </w:r>
      <w:proofErr w:type="gramStart"/>
      <w:r w:rsidRPr="00796AD8">
        <w:rPr>
          <w:rFonts w:ascii="PT Astra Serif" w:eastAsiaTheme="minorHAnsi" w:hAnsi="PT Astra Serif" w:cs="Times New Roman"/>
          <w:sz w:val="28"/>
          <w:szCs w:val="28"/>
        </w:rPr>
        <w:t>от</w:t>
      </w:r>
      <w:proofErr w:type="gramEnd"/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_____________ № ______ «</w:t>
      </w:r>
      <w:proofErr w:type="gramStart"/>
      <w:r w:rsidRPr="00796AD8">
        <w:rPr>
          <w:rFonts w:ascii="PT Astra Serif" w:eastAsiaTheme="minorHAnsi" w:hAnsi="PT Astra Serif" w:cs="Times New Roman"/>
          <w:sz w:val="28"/>
          <w:szCs w:val="28"/>
        </w:rPr>
        <w:t>Об</w:t>
      </w:r>
      <w:proofErr w:type="gramEnd"/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утверждении порядка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сноса зеленых насаждений и расчета компенсационной стоимости при сносе зеленых насаждений на территории муниципа</w:t>
      </w:r>
      <w:r w:rsidR="008276B6">
        <w:rPr>
          <w:rFonts w:ascii="PT Astra Serif" w:eastAsia="Times New Roman" w:hAnsi="PT Astra Serif" w:cs="Times New Roman"/>
          <w:sz w:val="28"/>
          <w:szCs w:val="28"/>
          <w:lang w:eastAsia="ru-RU"/>
        </w:rPr>
        <w:t>льного образования поселок Боровский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>»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Составитель акта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: ___________________ (__________________________)</w:t>
      </w:r>
      <w:proofErr w:type="gramEnd"/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(подпись) (расшифровка подписи)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С расчетом ознакомле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н(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а) __________________</w:t>
      </w:r>
    </w:p>
    <w:p w:rsidR="00796AD8" w:rsidRPr="00796AD8" w:rsidRDefault="00796AD8" w:rsidP="00796AD8">
      <w:pPr>
        <w:widowControl/>
        <w:suppressAutoHyphens w:val="0"/>
        <w:autoSpaceDN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697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3</w:t>
      </w:r>
    </w:p>
    <w:p w:rsidR="00796AD8" w:rsidRPr="00796AD8" w:rsidRDefault="00796AD8" w:rsidP="00796AD8">
      <w:pPr>
        <w:widowControl/>
        <w:suppressAutoHyphens w:val="0"/>
        <w:autoSpaceDN/>
        <w:ind w:firstLine="567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 Порядку сноса зеленых насаждений</w:t>
      </w:r>
    </w:p>
    <w:p w:rsidR="00796AD8" w:rsidRPr="00796AD8" w:rsidRDefault="00796AD8" w:rsidP="00796AD8">
      <w:pPr>
        <w:widowControl/>
        <w:suppressAutoHyphens w:val="0"/>
        <w:autoSpaceDN/>
        <w:ind w:firstLine="567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и расчета компенсационной стоимости при сносе зеленых насаждений на территории  муниципального образования</w:t>
      </w:r>
    </w:p>
    <w:p w:rsidR="00796AD8" w:rsidRPr="00796AD8" w:rsidRDefault="008276B6" w:rsidP="00796AD8">
      <w:pPr>
        <w:widowControl/>
        <w:suppressAutoHyphens w:val="0"/>
        <w:autoSpaceDN/>
        <w:ind w:firstLine="567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поселок Боровский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Акт</w:t>
      </w:r>
    </w:p>
    <w:p w:rsidR="00796AD8" w:rsidRPr="00796AD8" w:rsidRDefault="00796AD8" w:rsidP="00796AD8">
      <w:pPr>
        <w:widowControl/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обследования зеленых насаждений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_______________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"_____" _________ 20__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(населенный пункт) 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Комиссия в составе: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(Ф.И.О. и должность представителя администрации муниципального образования)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(Ф.И.О. и должность представителя администрации муниципального образования)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</w:t>
      </w: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(Ф.И.О. и должность представителя администрации муниципального образования)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основании: 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(указать основание)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произвела обследование зеленых насаждений, произрастающих на земельном участке, расположенном по адресу: ______________________________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результате обследования установлено: 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Обследуемые зеленые насаждения: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4"/>
        <w:gridCol w:w="1902"/>
        <w:gridCol w:w="1919"/>
        <w:gridCol w:w="1919"/>
        <w:gridCol w:w="1986"/>
      </w:tblGrid>
      <w:tr w:rsidR="00796AD8" w:rsidRPr="00796AD8" w:rsidTr="00796AD8">
        <w:trPr>
          <w:trHeight w:val="75"/>
          <w:tblCellSpacing w:w="0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Порода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Диаметр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Состояние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96A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Возраст</w:t>
            </w:r>
          </w:p>
        </w:tc>
      </w:tr>
      <w:tr w:rsidR="00796AD8" w:rsidRPr="00796AD8" w:rsidTr="00796AD8">
        <w:trPr>
          <w:trHeight w:val="75"/>
          <w:tblCellSpacing w:w="0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ind w:firstLine="697"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ind w:firstLine="697"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ind w:firstLine="697"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ind w:firstLine="697"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ind w:firstLine="697"/>
              <w:jc w:val="both"/>
              <w:textAlignment w:val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Настоящий акт подлежит корректировке при изменении существующей ситуации, проектных решений по данному объекту либо в иных случаях, которые на момент проведения обследования предусмотреть не представлялось возможным.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Я предупрежде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н(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а), что в случае осуществления работ по сносу зеленых насаждений в отсутствие разрешительных документов,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(наименование организации, индивидуального предпринимателя, </w:t>
      </w:r>
      <w:proofErr w:type="gramEnd"/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подавших заявление о сносе зеленых насаждений)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будет привлечен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а(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но) к административной ответственности в порядке, установленном действующим законодательством Российской Федерации, Тюменской области, с взысканием ущерба, причиненного уничтожением, незаконной рубкой зеленых насаждений.</w:t>
      </w:r>
    </w:p>
    <w:p w:rsidR="00796AD8" w:rsidRPr="00796AD8" w:rsidRDefault="00796AD8" w:rsidP="00405760">
      <w:pPr>
        <w:widowControl/>
        <w:suppressAutoHyphens w:val="0"/>
        <w:autoSpaceDN/>
        <w:ind w:firstLine="697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С актом ознакомле</w:t>
      </w:r>
      <w:proofErr w:type="gramStart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н(</w:t>
      </w:r>
      <w:proofErr w:type="gramEnd"/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а): _____________________________________________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(подпись представителя заявителя)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Подписи: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 (____________________________)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(подпись)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(расшифровка подписи)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 (____________________________)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(подпись)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(расшифровка подписи)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 (____________________________)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(подпись)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(расшифровка подписи)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 (____________________________)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(подпись)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(расшифровка подписи)</w:t>
      </w: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Default="00796AD8" w:rsidP="000D0AF1">
      <w:pPr>
        <w:widowControl/>
        <w:suppressAutoHyphens w:val="0"/>
        <w:autoSpaceDN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D0AF1" w:rsidRPr="00796AD8" w:rsidRDefault="000D0AF1" w:rsidP="000D0AF1">
      <w:pPr>
        <w:widowControl/>
        <w:suppressAutoHyphens w:val="0"/>
        <w:autoSpaceDN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697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4</w:t>
      </w:r>
    </w:p>
    <w:p w:rsidR="00796AD8" w:rsidRPr="00796AD8" w:rsidRDefault="00796AD8" w:rsidP="00796AD8">
      <w:pPr>
        <w:widowControl/>
        <w:suppressAutoHyphens w:val="0"/>
        <w:autoSpaceDN/>
        <w:ind w:firstLine="567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 Порядку сноса зеленых насаждений</w:t>
      </w:r>
    </w:p>
    <w:p w:rsidR="00796AD8" w:rsidRPr="00796AD8" w:rsidRDefault="00796AD8" w:rsidP="00796AD8">
      <w:pPr>
        <w:widowControl/>
        <w:suppressAutoHyphens w:val="0"/>
        <w:autoSpaceDN/>
        <w:ind w:firstLine="567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и расчета компенсационной стоимости при сносе зеленых насаждений на территории муниципального образования</w:t>
      </w:r>
    </w:p>
    <w:p w:rsidR="00796AD8" w:rsidRPr="00796AD8" w:rsidRDefault="000D0AF1" w:rsidP="00796AD8">
      <w:pPr>
        <w:widowControl/>
        <w:suppressAutoHyphens w:val="0"/>
        <w:autoSpaceDN/>
        <w:ind w:firstLine="567"/>
        <w:jc w:val="right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поселок Боровский</w:t>
      </w:r>
    </w:p>
    <w:p w:rsidR="00796AD8" w:rsidRPr="00796AD8" w:rsidRDefault="00796AD8" w:rsidP="00796AD8">
      <w:pPr>
        <w:widowControl/>
        <w:suppressAutoHyphens w:val="0"/>
        <w:autoSpaceDN/>
        <w:spacing w:line="292" w:lineRule="atLeast"/>
        <w:ind w:left="361" w:firstLine="56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spacing w:line="292" w:lineRule="atLeast"/>
        <w:ind w:left="361" w:firstLine="56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spacing w:line="292" w:lineRule="atLeast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Акт</w:t>
      </w:r>
    </w:p>
    <w:p w:rsidR="00796AD8" w:rsidRPr="00796AD8" w:rsidRDefault="00796AD8" w:rsidP="00796A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расчета ущерба при незаконной рубке,</w:t>
      </w:r>
    </w:p>
    <w:p w:rsidR="00796AD8" w:rsidRPr="00796AD8" w:rsidRDefault="00796AD8" w:rsidP="00796A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796AD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повреждении</w:t>
      </w:r>
      <w:proofErr w:type="gramEnd"/>
      <w:r w:rsidRPr="00796AD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уничтожении зеленых насаждений</w:t>
      </w:r>
    </w:p>
    <w:p w:rsidR="00796AD8" w:rsidRPr="00796AD8" w:rsidRDefault="00796AD8" w:rsidP="00796A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 адресу: __________________________________________________</w:t>
      </w:r>
    </w:p>
    <w:p w:rsidR="00796AD8" w:rsidRPr="00796AD8" w:rsidRDefault="00796AD8" w:rsidP="00796A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shd w:val="clear" w:color="auto" w:fill="F0B4C1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_________________ </w:t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"___" __________ 20___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(населенный пункт) </w:t>
      </w:r>
    </w:p>
    <w:p w:rsidR="00796AD8" w:rsidRPr="00796AD8" w:rsidRDefault="00796AD8" w:rsidP="00796A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shd w:val="clear" w:color="auto" w:fill="F0B4C1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3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697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Комиссия в составе: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(Ф.И.О. и должность представителя администрации муниципального образования)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(Ф.И.О. и должность представителя администрации муниципального образования)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</w:t>
      </w:r>
    </w:p>
    <w:p w:rsidR="00796AD8" w:rsidRPr="00796AD8" w:rsidRDefault="00796AD8" w:rsidP="00796AD8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(Ф.И.О. и должность представителя администрации муниципального образования)</w:t>
      </w:r>
    </w:p>
    <w:p w:rsidR="00796AD8" w:rsidRPr="00796AD8" w:rsidRDefault="00796AD8" w:rsidP="00796A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D8" w:rsidRPr="00796AD8" w:rsidRDefault="00796AD8" w:rsidP="00796AD8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96AD8">
        <w:rPr>
          <w:rFonts w:ascii="PT Astra Serif" w:eastAsia="Times New Roman" w:hAnsi="PT Astra Serif" w:cs="Times New Roman"/>
          <w:sz w:val="28"/>
          <w:szCs w:val="28"/>
          <w:lang w:eastAsia="ru-RU"/>
        </w:rPr>
        <w:t>Произвела расчет компенсационной стоимости зеленых насаждений, расположенных на земельном участке по адресу: _______________ _______________.  Размер компенсационной стоимости составляет:</w:t>
      </w:r>
    </w:p>
    <w:p w:rsidR="00796AD8" w:rsidRPr="00796AD8" w:rsidRDefault="00796AD8" w:rsidP="00796A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165"/>
        <w:gridCol w:w="1431"/>
        <w:gridCol w:w="1297"/>
        <w:gridCol w:w="2199"/>
        <w:gridCol w:w="2360"/>
      </w:tblGrid>
      <w:tr w:rsidR="00796AD8" w:rsidRPr="00796AD8" w:rsidTr="00796AD8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Порода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Диаметр (</w:t>
            </w:r>
            <w:proofErr w:type="gramStart"/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см</w:t>
            </w:r>
            <w:proofErr w:type="gramEnd"/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Количество (шт.)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Состояние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Компенсационная стоимость за единицу, руб.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Компенсационная стоимость всего, руб.</w:t>
            </w:r>
          </w:p>
        </w:tc>
      </w:tr>
      <w:tr w:rsidR="00796AD8" w:rsidRPr="00796AD8" w:rsidTr="00796AD8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</w:tr>
      <w:tr w:rsidR="00796AD8" w:rsidRPr="00796AD8" w:rsidTr="00796AD8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</w:tr>
      <w:tr w:rsidR="00796AD8" w:rsidRPr="00796AD8" w:rsidTr="00796AD8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</w:tr>
      <w:tr w:rsidR="00796AD8" w:rsidRPr="00796AD8" w:rsidTr="00796AD8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</w:t>
            </w:r>
          </w:p>
        </w:tc>
      </w:tr>
      <w:tr w:rsidR="00796AD8" w:rsidRPr="00796AD8" w:rsidTr="00796AD8">
        <w:tc>
          <w:tcPr>
            <w:tcW w:w="9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 xml:space="preserve">Всего с применением повышающего коэффициента при незаконных рубках, повреждении, уничтожении зеленых насаждений </w:t>
            </w:r>
            <w:proofErr w:type="spellStart"/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Кп</w:t>
            </w:r>
            <w:proofErr w:type="spellEnd"/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 - ______</w:t>
            </w:r>
          </w:p>
          <w:p w:rsidR="00796AD8" w:rsidRPr="00796AD8" w:rsidRDefault="00796AD8" w:rsidP="00796AD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PT Astra Serif" w:eastAsiaTheme="minorHAnsi" w:hAnsi="PT Astra Serif" w:cs="Times New Roman"/>
                <w:sz w:val="28"/>
                <w:szCs w:val="28"/>
              </w:rPr>
            </w:pPr>
            <w:r w:rsidRPr="00796AD8">
              <w:rPr>
                <w:rFonts w:ascii="PT Astra Serif" w:eastAsiaTheme="minorHAnsi" w:hAnsi="PT Astra Serif" w:cs="Times New Roman"/>
                <w:sz w:val="28"/>
                <w:szCs w:val="28"/>
              </w:rPr>
              <w:t>Размер ущерба ___________ руб.</w:t>
            </w:r>
          </w:p>
        </w:tc>
      </w:tr>
    </w:tbl>
    <w:p w:rsidR="00796AD8" w:rsidRPr="00796AD8" w:rsidRDefault="00796AD8" w:rsidP="00796AD8">
      <w:pPr>
        <w:widowControl/>
        <w:suppressAutoHyphens w:val="0"/>
        <w:autoSpaceDN/>
        <w:spacing w:after="200" w:line="276" w:lineRule="auto"/>
        <w:textAlignment w:val="auto"/>
        <w:rPr>
          <w:rFonts w:ascii="PT Astra Serif" w:eastAsiaTheme="minorHAnsi" w:hAnsi="PT Astra Serif" w:cs="Times New Roman"/>
          <w:sz w:val="28"/>
          <w:szCs w:val="28"/>
        </w:rPr>
      </w:pPr>
    </w:p>
    <w:p w:rsidR="00796AD8" w:rsidRPr="00796AD8" w:rsidRDefault="00796AD8" w:rsidP="00405760">
      <w:pPr>
        <w:widowControl/>
        <w:suppressAutoHyphens w:val="0"/>
        <w:autoSpaceDN/>
        <w:textAlignment w:val="auto"/>
        <w:rPr>
          <w:rFonts w:ascii="PT Astra Serif" w:eastAsiaTheme="minorHAnsi" w:hAnsi="PT Astra Serif" w:cs="Times New Roman"/>
          <w:sz w:val="28"/>
          <w:szCs w:val="28"/>
        </w:rPr>
      </w:pPr>
      <w:r w:rsidRPr="00796AD8">
        <w:rPr>
          <w:rFonts w:ascii="PT Astra Serif" w:eastAsiaTheme="minorHAnsi" w:hAnsi="PT Astra Serif" w:cs="Times New Roman"/>
          <w:sz w:val="28"/>
          <w:szCs w:val="28"/>
        </w:rPr>
        <w:t>Расчет компенсационной стоимости произведен на основании постановления администрации муниципал</w:t>
      </w:r>
      <w:r w:rsidR="000D0AF1">
        <w:rPr>
          <w:rFonts w:ascii="PT Astra Serif" w:eastAsiaTheme="minorHAnsi" w:hAnsi="PT Astra Serif" w:cs="Times New Roman"/>
          <w:sz w:val="28"/>
          <w:szCs w:val="28"/>
        </w:rPr>
        <w:t xml:space="preserve">ьного образования  поселок Боровский </w:t>
      </w:r>
      <w:proofErr w:type="gramStart"/>
      <w:r w:rsidRPr="00796AD8">
        <w:rPr>
          <w:rFonts w:ascii="PT Astra Serif" w:eastAsiaTheme="minorHAnsi" w:hAnsi="PT Astra Serif" w:cs="Times New Roman"/>
          <w:sz w:val="28"/>
          <w:szCs w:val="28"/>
        </w:rPr>
        <w:t>от</w:t>
      </w:r>
      <w:proofErr w:type="gramEnd"/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_____________ № ______ «</w:t>
      </w:r>
      <w:proofErr w:type="gramStart"/>
      <w:r w:rsidRPr="00796AD8">
        <w:rPr>
          <w:rFonts w:ascii="PT Astra Serif" w:eastAsiaTheme="minorHAnsi" w:hAnsi="PT Astra Serif" w:cs="Times New Roman"/>
          <w:sz w:val="28"/>
          <w:szCs w:val="28"/>
        </w:rPr>
        <w:t>Об</w:t>
      </w:r>
      <w:proofErr w:type="gramEnd"/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утверждении порядка сноса зеленых насаждений и расчета компенсационной стоимости при сносе зеленых насаждений на территории муниципа</w:t>
      </w:r>
      <w:r w:rsidR="000D0AF1">
        <w:rPr>
          <w:rFonts w:ascii="PT Astra Serif" w:eastAsiaTheme="minorHAnsi" w:hAnsi="PT Astra Serif" w:cs="Times New Roman"/>
          <w:sz w:val="28"/>
          <w:szCs w:val="28"/>
        </w:rPr>
        <w:t>льного образования поселок Боровский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>».</w:t>
      </w:r>
    </w:p>
    <w:p w:rsidR="00796AD8" w:rsidRPr="00796AD8" w:rsidRDefault="00796AD8" w:rsidP="00405760">
      <w:pPr>
        <w:widowControl/>
        <w:suppressAutoHyphens w:val="0"/>
        <w:autoSpaceDN/>
        <w:textAlignment w:val="auto"/>
        <w:rPr>
          <w:rFonts w:ascii="PT Astra Serif" w:eastAsiaTheme="minorHAnsi" w:hAnsi="PT Astra Serif" w:cs="Times New Roman"/>
          <w:sz w:val="28"/>
          <w:szCs w:val="28"/>
        </w:rPr>
      </w:pP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С актом </w:t>
      </w:r>
      <w:proofErr w:type="gramStart"/>
      <w:r w:rsidRPr="00796AD8">
        <w:rPr>
          <w:rFonts w:ascii="PT Astra Serif" w:eastAsiaTheme="minorHAnsi" w:hAnsi="PT Astra Serif" w:cs="Times New Roman"/>
          <w:sz w:val="28"/>
          <w:szCs w:val="28"/>
        </w:rPr>
        <w:t>ознакомлен</w:t>
      </w:r>
      <w:proofErr w:type="gramEnd"/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(а): _________________________________________________</w:t>
      </w:r>
    </w:p>
    <w:p w:rsidR="00796AD8" w:rsidRPr="00796AD8" w:rsidRDefault="00796AD8" w:rsidP="00405760">
      <w:pPr>
        <w:widowControl/>
        <w:suppressAutoHyphens w:val="0"/>
        <w:autoSpaceDN/>
        <w:ind w:left="1418" w:firstLine="709"/>
        <w:textAlignment w:val="auto"/>
        <w:rPr>
          <w:rFonts w:ascii="PT Astra Serif" w:eastAsiaTheme="minorHAnsi" w:hAnsi="PT Astra Serif" w:cs="Times New Roman"/>
          <w:sz w:val="28"/>
          <w:szCs w:val="28"/>
        </w:rPr>
      </w:pP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подпись </w:t>
      </w:r>
    </w:p>
    <w:p w:rsidR="00796AD8" w:rsidRPr="00796AD8" w:rsidRDefault="00796AD8" w:rsidP="00405760">
      <w:pPr>
        <w:widowControl/>
        <w:suppressAutoHyphens w:val="0"/>
        <w:autoSpaceDN/>
        <w:textAlignment w:val="auto"/>
        <w:rPr>
          <w:rFonts w:ascii="PT Astra Serif" w:eastAsiaTheme="minorHAnsi" w:hAnsi="PT Astra Serif" w:cs="Times New Roman"/>
          <w:sz w:val="28"/>
          <w:szCs w:val="28"/>
        </w:rPr>
      </w:pPr>
      <w:r w:rsidRPr="00796AD8">
        <w:rPr>
          <w:rFonts w:ascii="PT Astra Serif" w:eastAsiaTheme="minorHAnsi" w:hAnsi="PT Astra Serif" w:cs="Times New Roman"/>
          <w:sz w:val="28"/>
          <w:szCs w:val="28"/>
        </w:rPr>
        <w:t>Подписи:</w:t>
      </w:r>
    </w:p>
    <w:p w:rsidR="00796AD8" w:rsidRPr="00796AD8" w:rsidRDefault="00796AD8" w:rsidP="00405760">
      <w:pPr>
        <w:widowControl/>
        <w:suppressAutoHyphens w:val="0"/>
        <w:autoSpaceDN/>
        <w:textAlignment w:val="auto"/>
        <w:rPr>
          <w:rFonts w:ascii="PT Astra Serif" w:eastAsiaTheme="minorHAnsi" w:hAnsi="PT Astra Serif" w:cs="Times New Roman"/>
          <w:sz w:val="28"/>
          <w:szCs w:val="28"/>
        </w:rPr>
      </w:pPr>
    </w:p>
    <w:p w:rsidR="00796AD8" w:rsidRPr="00796AD8" w:rsidRDefault="00796AD8" w:rsidP="00405760">
      <w:pPr>
        <w:widowControl/>
        <w:suppressAutoHyphens w:val="0"/>
        <w:autoSpaceDN/>
        <w:textAlignment w:val="auto"/>
        <w:rPr>
          <w:rFonts w:ascii="PT Astra Serif" w:eastAsiaTheme="minorHAnsi" w:hAnsi="PT Astra Serif" w:cs="Times New Roman"/>
          <w:sz w:val="28"/>
          <w:szCs w:val="28"/>
        </w:rPr>
      </w:pPr>
      <w:r w:rsidRPr="00796AD8">
        <w:rPr>
          <w:rFonts w:ascii="PT Astra Serif" w:eastAsiaTheme="minorHAnsi" w:hAnsi="PT Astra Serif" w:cs="Times New Roman"/>
          <w:sz w:val="28"/>
          <w:szCs w:val="28"/>
        </w:rPr>
        <w:t>Председатель комиссии</w:t>
      </w:r>
      <w:proofErr w:type="gramStart"/>
      <w:r w:rsidRPr="00796AD8">
        <w:rPr>
          <w:rFonts w:ascii="PT Astra Serif" w:eastAsiaTheme="minorHAnsi" w:hAnsi="PT Astra Serif" w:cs="Times New Roman"/>
          <w:sz w:val="28"/>
          <w:szCs w:val="28"/>
        </w:rPr>
        <w:t>: ___________ (__________________________)</w:t>
      </w:r>
      <w:proofErr w:type="gramEnd"/>
    </w:p>
    <w:p w:rsidR="00796AD8" w:rsidRPr="00796AD8" w:rsidRDefault="00796AD8" w:rsidP="00405760">
      <w:pPr>
        <w:widowControl/>
        <w:suppressAutoHyphens w:val="0"/>
        <w:autoSpaceDN/>
        <w:ind w:left="2836" w:firstLine="709"/>
        <w:textAlignment w:val="auto"/>
        <w:rPr>
          <w:rFonts w:ascii="PT Astra Serif" w:eastAsiaTheme="minorHAnsi" w:hAnsi="PT Astra Serif" w:cs="Times New Roman"/>
          <w:sz w:val="28"/>
          <w:szCs w:val="28"/>
        </w:rPr>
      </w:pP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подпись </w:t>
      </w:r>
      <w:r w:rsidR="00405760">
        <w:rPr>
          <w:rFonts w:ascii="PT Astra Serif" w:eastAsiaTheme="minorHAnsi" w:hAnsi="PT Astra Serif" w:cs="Times New Roman"/>
          <w:sz w:val="28"/>
          <w:szCs w:val="28"/>
        </w:rPr>
        <w:t xml:space="preserve"> </w:t>
      </w:r>
      <w:r w:rsidRPr="00796AD8">
        <w:rPr>
          <w:rFonts w:ascii="PT Astra Serif" w:eastAsiaTheme="minorHAnsi" w:hAnsi="PT Astra Serif" w:cs="Times New Roman"/>
          <w:sz w:val="28"/>
          <w:szCs w:val="28"/>
        </w:rPr>
        <w:t xml:space="preserve"> расшифровка подписи</w:t>
      </w:r>
    </w:p>
    <w:p w:rsidR="00405760" w:rsidRDefault="00796AD8" w:rsidP="00405760">
      <w:pPr>
        <w:widowControl/>
        <w:suppressAutoHyphens w:val="0"/>
        <w:autoSpaceDN/>
        <w:textAlignment w:val="auto"/>
        <w:rPr>
          <w:rFonts w:ascii="PT Astra Serif" w:eastAsiaTheme="minorHAnsi" w:hAnsi="PT Astra Serif" w:cs="Times New Roman"/>
          <w:sz w:val="28"/>
          <w:szCs w:val="28"/>
        </w:rPr>
      </w:pPr>
      <w:r w:rsidRPr="00796AD8">
        <w:rPr>
          <w:rFonts w:ascii="PT Astra Serif" w:eastAsiaTheme="minorHAnsi" w:hAnsi="PT Astra Serif" w:cs="Times New Roman"/>
          <w:sz w:val="28"/>
          <w:szCs w:val="28"/>
        </w:rPr>
        <w:t>Члены комиссии: 1. _______ (_____________) 2. ________ (______________);</w:t>
      </w:r>
    </w:p>
    <w:p w:rsidR="00796AD8" w:rsidRPr="00405760" w:rsidRDefault="00796AD8" w:rsidP="00405760">
      <w:pPr>
        <w:widowControl/>
        <w:suppressAutoHyphens w:val="0"/>
        <w:autoSpaceDN/>
        <w:ind w:left="709" w:firstLine="709"/>
        <w:textAlignment w:val="auto"/>
        <w:rPr>
          <w:rFonts w:ascii="PT Astra Serif" w:eastAsiaTheme="minorHAnsi" w:hAnsi="PT Astra Serif" w:cs="Times New Roman"/>
          <w:sz w:val="28"/>
          <w:szCs w:val="28"/>
        </w:rPr>
      </w:pPr>
      <w:r w:rsidRPr="00405760">
        <w:rPr>
          <w:rFonts w:ascii="PT Astra Serif" w:eastAsiaTheme="minorHAnsi" w:hAnsi="PT Astra Serif" w:cs="Times New Roman"/>
          <w:sz w:val="28"/>
          <w:szCs w:val="28"/>
        </w:rPr>
        <w:t xml:space="preserve">подпись расшифровка подписи </w:t>
      </w:r>
      <w:r w:rsidR="00405760">
        <w:rPr>
          <w:rFonts w:ascii="PT Astra Serif" w:eastAsiaTheme="minorHAnsi" w:hAnsi="PT Astra Serif" w:cs="Times New Roman"/>
          <w:sz w:val="28"/>
          <w:szCs w:val="28"/>
        </w:rPr>
        <w:tab/>
      </w:r>
      <w:r w:rsidRPr="00405760">
        <w:rPr>
          <w:rFonts w:ascii="PT Astra Serif" w:eastAsiaTheme="minorHAnsi" w:hAnsi="PT Astra Serif" w:cs="Times New Roman"/>
          <w:sz w:val="28"/>
          <w:szCs w:val="28"/>
        </w:rPr>
        <w:t>подпись расшифровка подписи</w:t>
      </w:r>
    </w:p>
    <w:sectPr w:rsidR="00796AD8" w:rsidRPr="00405760" w:rsidSect="00794869">
      <w:headerReference w:type="default" r:id="rId21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66" w:rsidRDefault="00745266">
      <w:r>
        <w:separator/>
      </w:r>
    </w:p>
  </w:endnote>
  <w:endnote w:type="continuationSeparator" w:id="0">
    <w:p w:rsidR="00745266" w:rsidRDefault="0074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66" w:rsidRDefault="00745266">
      <w:r>
        <w:rPr>
          <w:color w:val="000000"/>
        </w:rPr>
        <w:separator/>
      </w:r>
    </w:p>
  </w:footnote>
  <w:footnote w:type="continuationSeparator" w:id="0">
    <w:p w:rsidR="00745266" w:rsidRDefault="00745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669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96AD8" w:rsidRPr="00FD08DB" w:rsidRDefault="00796AD8" w:rsidP="00FD08DB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FD08DB">
          <w:rPr>
            <w:rFonts w:ascii="PT Astra Serif" w:hAnsi="PT Astra Serif"/>
            <w:sz w:val="28"/>
            <w:szCs w:val="28"/>
          </w:rPr>
          <w:fldChar w:fldCharType="begin"/>
        </w:r>
        <w:r w:rsidRPr="00FD08DB">
          <w:rPr>
            <w:rFonts w:ascii="PT Astra Serif" w:hAnsi="PT Astra Serif"/>
            <w:sz w:val="28"/>
            <w:szCs w:val="28"/>
          </w:rPr>
          <w:instrText>PAGE   \* MERGEFORMAT</w:instrText>
        </w:r>
        <w:r w:rsidRPr="00FD08DB">
          <w:rPr>
            <w:rFonts w:ascii="PT Astra Serif" w:hAnsi="PT Astra Serif"/>
            <w:sz w:val="28"/>
            <w:szCs w:val="28"/>
          </w:rPr>
          <w:fldChar w:fldCharType="separate"/>
        </w:r>
        <w:r w:rsidR="00405760">
          <w:rPr>
            <w:rFonts w:ascii="PT Astra Serif" w:hAnsi="PT Astra Serif"/>
            <w:noProof/>
            <w:sz w:val="28"/>
            <w:szCs w:val="28"/>
          </w:rPr>
          <w:t>2</w:t>
        </w:r>
        <w:r w:rsidRPr="00FD08D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26C502A6"/>
    <w:multiLevelType w:val="multilevel"/>
    <w:tmpl w:val="A6FA6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3A8B1B0C"/>
    <w:multiLevelType w:val="multilevel"/>
    <w:tmpl w:val="C86C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3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6"/>
  </w:num>
  <w:num w:numId="5">
    <w:abstractNumId w:val="18"/>
  </w:num>
  <w:num w:numId="6">
    <w:abstractNumId w:val="4"/>
  </w:num>
  <w:num w:numId="7">
    <w:abstractNumId w:val="9"/>
  </w:num>
  <w:num w:numId="8">
    <w:abstractNumId w:val="22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21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5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7"/>
  </w:num>
  <w:num w:numId="21">
    <w:abstractNumId w:val="10"/>
  </w:num>
  <w:num w:numId="22">
    <w:abstractNumId w:val="23"/>
  </w:num>
  <w:num w:numId="23">
    <w:abstractNumId w:val="13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3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6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20"/>
  </w:num>
  <w:num w:numId="30">
    <w:abstractNumId w:val="12"/>
  </w:num>
  <w:num w:numId="31">
    <w:abstractNumId w:val="14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2F2"/>
    <w:rsid w:val="00020935"/>
    <w:rsid w:val="00027607"/>
    <w:rsid w:val="0003637B"/>
    <w:rsid w:val="000452CE"/>
    <w:rsid w:val="00045788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4B70"/>
    <w:rsid w:val="000D0AF1"/>
    <w:rsid w:val="000E6C4D"/>
    <w:rsid w:val="000F515C"/>
    <w:rsid w:val="00113B8E"/>
    <w:rsid w:val="00115A04"/>
    <w:rsid w:val="00117749"/>
    <w:rsid w:val="001229FE"/>
    <w:rsid w:val="00124C11"/>
    <w:rsid w:val="00126615"/>
    <w:rsid w:val="00136A08"/>
    <w:rsid w:val="00137C82"/>
    <w:rsid w:val="00140051"/>
    <w:rsid w:val="00153B9C"/>
    <w:rsid w:val="0016296A"/>
    <w:rsid w:val="00165A96"/>
    <w:rsid w:val="00173A87"/>
    <w:rsid w:val="00175D53"/>
    <w:rsid w:val="00177CD2"/>
    <w:rsid w:val="001878A0"/>
    <w:rsid w:val="00191D5E"/>
    <w:rsid w:val="00193539"/>
    <w:rsid w:val="00193A0B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7383E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4359"/>
    <w:rsid w:val="003426FD"/>
    <w:rsid w:val="00351D9A"/>
    <w:rsid w:val="003538BE"/>
    <w:rsid w:val="00355353"/>
    <w:rsid w:val="003618A0"/>
    <w:rsid w:val="00362769"/>
    <w:rsid w:val="003631E3"/>
    <w:rsid w:val="00363B2B"/>
    <w:rsid w:val="00364185"/>
    <w:rsid w:val="00370428"/>
    <w:rsid w:val="00371EF4"/>
    <w:rsid w:val="003734B9"/>
    <w:rsid w:val="0038417D"/>
    <w:rsid w:val="00394A79"/>
    <w:rsid w:val="003970E8"/>
    <w:rsid w:val="00397575"/>
    <w:rsid w:val="003A4664"/>
    <w:rsid w:val="003B52D6"/>
    <w:rsid w:val="003C52CC"/>
    <w:rsid w:val="003E1FA4"/>
    <w:rsid w:val="003E6AEF"/>
    <w:rsid w:val="003F4F4D"/>
    <w:rsid w:val="00401F31"/>
    <w:rsid w:val="00405760"/>
    <w:rsid w:val="00414917"/>
    <w:rsid w:val="004323C8"/>
    <w:rsid w:val="00433730"/>
    <w:rsid w:val="004433FC"/>
    <w:rsid w:val="00443542"/>
    <w:rsid w:val="004545FB"/>
    <w:rsid w:val="00461283"/>
    <w:rsid w:val="00466B51"/>
    <w:rsid w:val="0047394B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60F31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625C6"/>
    <w:rsid w:val="006713A3"/>
    <w:rsid w:val="006730F3"/>
    <w:rsid w:val="006832C6"/>
    <w:rsid w:val="006838ED"/>
    <w:rsid w:val="00686170"/>
    <w:rsid w:val="00694EF0"/>
    <w:rsid w:val="006B2B96"/>
    <w:rsid w:val="006C3095"/>
    <w:rsid w:val="006D1351"/>
    <w:rsid w:val="006E3DD5"/>
    <w:rsid w:val="006E5849"/>
    <w:rsid w:val="006E7BA5"/>
    <w:rsid w:val="00707550"/>
    <w:rsid w:val="0071330D"/>
    <w:rsid w:val="00714276"/>
    <w:rsid w:val="00721355"/>
    <w:rsid w:val="0073698A"/>
    <w:rsid w:val="00740171"/>
    <w:rsid w:val="00740882"/>
    <w:rsid w:val="00745266"/>
    <w:rsid w:val="00747A28"/>
    <w:rsid w:val="00756159"/>
    <w:rsid w:val="0076683A"/>
    <w:rsid w:val="00771214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96AD8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802051"/>
    <w:rsid w:val="00810FB3"/>
    <w:rsid w:val="00812E8C"/>
    <w:rsid w:val="00823A8C"/>
    <w:rsid w:val="008276B6"/>
    <w:rsid w:val="00835F2A"/>
    <w:rsid w:val="008633D2"/>
    <w:rsid w:val="0086534B"/>
    <w:rsid w:val="008719C3"/>
    <w:rsid w:val="0088769B"/>
    <w:rsid w:val="008B4264"/>
    <w:rsid w:val="008B4673"/>
    <w:rsid w:val="008C3037"/>
    <w:rsid w:val="008C636D"/>
    <w:rsid w:val="008C6D9F"/>
    <w:rsid w:val="008D2E9A"/>
    <w:rsid w:val="008E2B27"/>
    <w:rsid w:val="008E6940"/>
    <w:rsid w:val="008F7343"/>
    <w:rsid w:val="0090038B"/>
    <w:rsid w:val="00907BBD"/>
    <w:rsid w:val="00911570"/>
    <w:rsid w:val="00912749"/>
    <w:rsid w:val="00915ADE"/>
    <w:rsid w:val="00930C08"/>
    <w:rsid w:val="00932608"/>
    <w:rsid w:val="00935CFD"/>
    <w:rsid w:val="00941967"/>
    <w:rsid w:val="009445FC"/>
    <w:rsid w:val="0095726D"/>
    <w:rsid w:val="009600AC"/>
    <w:rsid w:val="00975A27"/>
    <w:rsid w:val="00977369"/>
    <w:rsid w:val="009A622C"/>
    <w:rsid w:val="009B3D0D"/>
    <w:rsid w:val="009C1F6D"/>
    <w:rsid w:val="009C279C"/>
    <w:rsid w:val="009C2A95"/>
    <w:rsid w:val="009C6390"/>
    <w:rsid w:val="009D453D"/>
    <w:rsid w:val="009E2538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9204B"/>
    <w:rsid w:val="00A95E76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C20E1C"/>
    <w:rsid w:val="00C218DC"/>
    <w:rsid w:val="00C26153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5259"/>
    <w:rsid w:val="00CD5553"/>
    <w:rsid w:val="00CE7CA0"/>
    <w:rsid w:val="00D022D9"/>
    <w:rsid w:val="00D11D1C"/>
    <w:rsid w:val="00D207F1"/>
    <w:rsid w:val="00D20C15"/>
    <w:rsid w:val="00D40EDB"/>
    <w:rsid w:val="00D470A8"/>
    <w:rsid w:val="00D4715E"/>
    <w:rsid w:val="00D61218"/>
    <w:rsid w:val="00D6217A"/>
    <w:rsid w:val="00D73C05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DF3425"/>
    <w:rsid w:val="00E07BB8"/>
    <w:rsid w:val="00E136EF"/>
    <w:rsid w:val="00E13DFC"/>
    <w:rsid w:val="00E2141D"/>
    <w:rsid w:val="00E278F3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08DB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rsid w:val="0036276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rsid w:val="003627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rsid w:val="003627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rsid w:val="00362769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rsid w:val="00362769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rsid w:val="0036276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rsid w:val="00362769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rsid w:val="00362769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rsid w:val="00362769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2769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3627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362769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sid w:val="00362769"/>
    <w:rPr>
      <w:rFonts w:cs="Mangal"/>
    </w:rPr>
  </w:style>
  <w:style w:type="paragraph" w:styleId="a4">
    <w:name w:val="caption"/>
    <w:basedOn w:val="Standard"/>
    <w:rsid w:val="00362769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rsid w:val="00362769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rsid w:val="00362769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rsid w:val="00362769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rsid w:val="00362769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uiPriority w:val="99"/>
    <w:rsid w:val="0036276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62769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sid w:val="00362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62769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rsid w:val="00362769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rsid w:val="003627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rsid w:val="003627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rsid w:val="00362769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rsid w:val="00362769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rsid w:val="00362769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rsid w:val="00362769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rsid w:val="00362769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rsid w:val="00362769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rsid w:val="00362769"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rsid w:val="00362769"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rsid w:val="00362769"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rsid w:val="00362769"/>
    <w:pPr>
      <w:widowControl/>
    </w:pPr>
    <w:rPr>
      <w:sz w:val="24"/>
    </w:rPr>
  </w:style>
  <w:style w:type="paragraph" w:customStyle="1" w:styleId="1a">
    <w:name w:val="Текст сноски1"/>
    <w:basedOn w:val="Standard"/>
    <w:rsid w:val="00362769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rsid w:val="00362769"/>
    <w:pPr>
      <w:widowControl/>
    </w:pPr>
    <w:rPr>
      <w:sz w:val="24"/>
    </w:rPr>
  </w:style>
  <w:style w:type="paragraph" w:styleId="a8">
    <w:name w:val="List Paragraph"/>
    <w:basedOn w:val="Standard"/>
    <w:uiPriority w:val="34"/>
    <w:qFormat/>
    <w:rsid w:val="0036276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  <w:rsid w:val="00362769"/>
  </w:style>
  <w:style w:type="paragraph" w:styleId="a9">
    <w:name w:val="header"/>
    <w:basedOn w:val="Standard"/>
    <w:uiPriority w:val="99"/>
    <w:rsid w:val="003627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rsid w:val="003627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rsid w:val="00362769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rsid w:val="00362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362769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rsid w:val="0036276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sid w:val="00362769"/>
    <w:rPr>
      <w:b/>
      <w:bCs/>
    </w:rPr>
  </w:style>
  <w:style w:type="paragraph" w:customStyle="1" w:styleId="Default">
    <w:name w:val="Default"/>
    <w:rsid w:val="00362769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uiPriority w:val="99"/>
    <w:rsid w:val="00362769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  <w:rsid w:val="00362769"/>
  </w:style>
  <w:style w:type="paragraph" w:customStyle="1" w:styleId="TableContents">
    <w:name w:val="Table Contents"/>
    <w:basedOn w:val="Standard"/>
    <w:rsid w:val="00362769"/>
    <w:pPr>
      <w:widowControl w:val="0"/>
      <w:suppressLineNumbers/>
    </w:pPr>
  </w:style>
  <w:style w:type="character" w:customStyle="1" w:styleId="1c">
    <w:name w:val="Заголовок 1 Знак"/>
    <w:basedOn w:val="a0"/>
    <w:rsid w:val="0036276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sid w:val="00362769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sid w:val="00362769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sid w:val="00362769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sid w:val="00362769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sid w:val="003627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sid w:val="00362769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sid w:val="003627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sid w:val="00362769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uiPriority w:val="99"/>
    <w:rsid w:val="003627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rsid w:val="00362769"/>
  </w:style>
  <w:style w:type="character" w:customStyle="1" w:styleId="af2">
    <w:name w:val="Нижний колонтитул Знак"/>
    <w:basedOn w:val="a0"/>
    <w:rsid w:val="00362769"/>
  </w:style>
  <w:style w:type="character" w:styleId="af3">
    <w:name w:val="page number"/>
    <w:basedOn w:val="a0"/>
    <w:rsid w:val="00362769"/>
  </w:style>
  <w:style w:type="character" w:customStyle="1" w:styleId="af4">
    <w:name w:val="Основной текст с отступом Знак"/>
    <w:basedOn w:val="a0"/>
    <w:rsid w:val="00362769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sid w:val="0036276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sid w:val="00362769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sid w:val="0036276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sid w:val="0036276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sid w:val="00362769"/>
    <w:rPr>
      <w:color w:val="0000FF"/>
      <w:u w:val="single"/>
    </w:rPr>
  </w:style>
  <w:style w:type="character" w:styleId="af6">
    <w:name w:val="line number"/>
    <w:basedOn w:val="a0"/>
    <w:rsid w:val="00362769"/>
  </w:style>
  <w:style w:type="character" w:customStyle="1" w:styleId="af7">
    <w:name w:val="Текст сноски Знак"/>
    <w:basedOn w:val="a0"/>
    <w:rsid w:val="00362769"/>
    <w:rPr>
      <w:szCs w:val="20"/>
    </w:rPr>
  </w:style>
  <w:style w:type="character" w:customStyle="1" w:styleId="Footnoteanchor">
    <w:name w:val="Footnote anchor"/>
    <w:rsid w:val="00362769"/>
    <w:rPr>
      <w:position w:val="0"/>
      <w:vertAlign w:val="superscript"/>
    </w:rPr>
  </w:style>
  <w:style w:type="character" w:customStyle="1" w:styleId="FootnoteCharacters">
    <w:name w:val="Footnote Characters"/>
    <w:basedOn w:val="a0"/>
    <w:rsid w:val="00362769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sid w:val="00362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sid w:val="00362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sid w:val="00362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sid w:val="00362769"/>
    <w:rPr>
      <w:sz w:val="16"/>
      <w:szCs w:val="16"/>
    </w:rPr>
  </w:style>
  <w:style w:type="character" w:customStyle="1" w:styleId="af9">
    <w:name w:val="Текст примечания Знак"/>
    <w:basedOn w:val="a0"/>
    <w:rsid w:val="0036276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sid w:val="0036276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sid w:val="00362769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sid w:val="00362769"/>
    <w:rPr>
      <w:rFonts w:eastAsia="Times New Roman" w:cs="Times New Roman"/>
    </w:rPr>
  </w:style>
  <w:style w:type="character" w:customStyle="1" w:styleId="IndexLink">
    <w:name w:val="Index Link"/>
    <w:rsid w:val="00362769"/>
  </w:style>
  <w:style w:type="character" w:customStyle="1" w:styleId="1f0">
    <w:name w:val="Основной текст Знак1"/>
    <w:basedOn w:val="a0"/>
    <w:rsid w:val="0036276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sid w:val="003627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sid w:val="00362769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  <w:rsid w:val="00362769"/>
  </w:style>
  <w:style w:type="character" w:customStyle="1" w:styleId="311">
    <w:name w:val="Основной текст с отступом 3 Знак1"/>
    <w:basedOn w:val="a0"/>
    <w:rsid w:val="00362769"/>
    <w:rPr>
      <w:sz w:val="16"/>
      <w:szCs w:val="16"/>
    </w:rPr>
  </w:style>
  <w:style w:type="character" w:customStyle="1" w:styleId="212">
    <w:name w:val="Основной текст 2 Знак1"/>
    <w:basedOn w:val="a0"/>
    <w:rsid w:val="0036276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sid w:val="00362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sid w:val="003627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sid w:val="00362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sid w:val="0036276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sid w:val="0036276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sid w:val="00362769"/>
    <w:rPr>
      <w:color w:val="605E5C"/>
      <w:shd w:val="clear" w:color="auto" w:fill="E1DFDD"/>
    </w:rPr>
  </w:style>
  <w:style w:type="character" w:customStyle="1" w:styleId="ListLabel3">
    <w:name w:val="ListLabel 3"/>
    <w:rsid w:val="00362769"/>
    <w:rPr>
      <w:rFonts w:eastAsia="Times New Roman" w:cs="Times New Roman"/>
    </w:rPr>
  </w:style>
  <w:style w:type="character" w:customStyle="1" w:styleId="ListLabel4">
    <w:name w:val="ListLabel 4"/>
    <w:rsid w:val="00362769"/>
    <w:rPr>
      <w:sz w:val="20"/>
    </w:rPr>
  </w:style>
  <w:style w:type="character" w:customStyle="1" w:styleId="ListLabel5">
    <w:name w:val="ListLabel 5"/>
    <w:rsid w:val="00362769"/>
    <w:rPr>
      <w:sz w:val="20"/>
    </w:rPr>
  </w:style>
  <w:style w:type="character" w:customStyle="1" w:styleId="ListLabel6">
    <w:name w:val="ListLabel 6"/>
    <w:rsid w:val="00362769"/>
    <w:rPr>
      <w:sz w:val="20"/>
    </w:rPr>
  </w:style>
  <w:style w:type="character" w:customStyle="1" w:styleId="ListLabel7">
    <w:name w:val="ListLabel 7"/>
    <w:rsid w:val="00362769"/>
    <w:rPr>
      <w:sz w:val="20"/>
    </w:rPr>
  </w:style>
  <w:style w:type="character" w:customStyle="1" w:styleId="ListLabel8">
    <w:name w:val="ListLabel 8"/>
    <w:rsid w:val="00362769"/>
    <w:rPr>
      <w:sz w:val="20"/>
    </w:rPr>
  </w:style>
  <w:style w:type="character" w:customStyle="1" w:styleId="ListLabel9">
    <w:name w:val="ListLabel 9"/>
    <w:rsid w:val="00362769"/>
    <w:rPr>
      <w:sz w:val="20"/>
    </w:rPr>
  </w:style>
  <w:style w:type="character" w:customStyle="1" w:styleId="ListLabel10">
    <w:name w:val="ListLabel 10"/>
    <w:rsid w:val="00362769"/>
    <w:rPr>
      <w:sz w:val="20"/>
    </w:rPr>
  </w:style>
  <w:style w:type="character" w:customStyle="1" w:styleId="ListLabel11">
    <w:name w:val="ListLabel 11"/>
    <w:rsid w:val="00362769"/>
    <w:rPr>
      <w:sz w:val="20"/>
    </w:rPr>
  </w:style>
  <w:style w:type="character" w:customStyle="1" w:styleId="ListLabel12">
    <w:name w:val="ListLabel 12"/>
    <w:rsid w:val="00362769"/>
    <w:rPr>
      <w:sz w:val="20"/>
    </w:rPr>
  </w:style>
  <w:style w:type="numbering" w:customStyle="1" w:styleId="10">
    <w:name w:val="Нет списка1"/>
    <w:basedOn w:val="a2"/>
    <w:rsid w:val="00362769"/>
    <w:pPr>
      <w:numPr>
        <w:numId w:val="1"/>
      </w:numPr>
    </w:pPr>
  </w:style>
  <w:style w:type="numbering" w:customStyle="1" w:styleId="1">
    <w:name w:val="Нет списка1"/>
    <w:basedOn w:val="a2"/>
    <w:rsid w:val="00362769"/>
    <w:pPr>
      <w:numPr>
        <w:numId w:val="2"/>
      </w:numPr>
    </w:pPr>
  </w:style>
  <w:style w:type="numbering" w:customStyle="1" w:styleId="11">
    <w:name w:val="Нет списка11"/>
    <w:basedOn w:val="a2"/>
    <w:rsid w:val="00362769"/>
    <w:pPr>
      <w:numPr>
        <w:numId w:val="3"/>
      </w:numPr>
    </w:pPr>
  </w:style>
  <w:style w:type="numbering" w:customStyle="1" w:styleId="111">
    <w:name w:val="Нет списка111"/>
    <w:basedOn w:val="a2"/>
    <w:rsid w:val="00362769"/>
    <w:pPr>
      <w:numPr>
        <w:numId w:val="4"/>
      </w:numPr>
    </w:pPr>
  </w:style>
  <w:style w:type="numbering" w:customStyle="1" w:styleId="3">
    <w:name w:val="Нет списка3"/>
    <w:basedOn w:val="a2"/>
    <w:rsid w:val="00362769"/>
    <w:pPr>
      <w:numPr>
        <w:numId w:val="5"/>
      </w:numPr>
    </w:pPr>
  </w:style>
  <w:style w:type="numbering" w:customStyle="1" w:styleId="WWNum1">
    <w:name w:val="WWNum1"/>
    <w:basedOn w:val="a2"/>
    <w:rsid w:val="00362769"/>
    <w:pPr>
      <w:numPr>
        <w:numId w:val="6"/>
      </w:numPr>
    </w:pPr>
  </w:style>
  <w:style w:type="numbering" w:customStyle="1" w:styleId="WWNum2">
    <w:name w:val="WWNum2"/>
    <w:basedOn w:val="a2"/>
    <w:rsid w:val="00362769"/>
    <w:pPr>
      <w:numPr>
        <w:numId w:val="7"/>
      </w:numPr>
    </w:pPr>
  </w:style>
  <w:style w:type="numbering" w:customStyle="1" w:styleId="WWNum3">
    <w:name w:val="WWNum3"/>
    <w:basedOn w:val="a2"/>
    <w:rsid w:val="00362769"/>
    <w:pPr>
      <w:numPr>
        <w:numId w:val="8"/>
      </w:numPr>
    </w:pPr>
  </w:style>
  <w:style w:type="numbering" w:customStyle="1" w:styleId="WWNum4">
    <w:name w:val="WWNum4"/>
    <w:basedOn w:val="a2"/>
    <w:rsid w:val="00362769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uiPriority w:val="99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796AD8"/>
  </w:style>
  <w:style w:type="paragraph" w:customStyle="1" w:styleId="bodytext">
    <w:name w:val="bodytext"/>
    <w:basedOn w:val="a"/>
    <w:rsid w:val="00796AD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6">
    <w:name w:val="Гиперссылка1"/>
    <w:basedOn w:val="a0"/>
    <w:rsid w:val="00796AD8"/>
  </w:style>
  <w:style w:type="paragraph" w:customStyle="1" w:styleId="listparagraph">
    <w:name w:val="listparagraph"/>
    <w:basedOn w:val="a"/>
    <w:rsid w:val="00796AD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"/>
    <w:rsid w:val="00796AD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796AD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796AD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Гипертекстовая ссылка"/>
    <w:basedOn w:val="a0"/>
    <w:uiPriority w:val="99"/>
    <w:rsid w:val="00796AD8"/>
    <w:rPr>
      <w:rFonts w:cs="Times New Roman"/>
      <w:b w:val="0"/>
      <w:color w:val="106BBE"/>
    </w:rPr>
  </w:style>
  <w:style w:type="paragraph" w:customStyle="1" w:styleId="aff">
    <w:name w:val="Нормальный (таблица)"/>
    <w:basedOn w:val="a"/>
    <w:next w:val="a"/>
    <w:uiPriority w:val="99"/>
    <w:rsid w:val="00796AD8"/>
    <w:pPr>
      <w:suppressAutoHyphens w:val="0"/>
      <w:autoSpaceDE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796AD8"/>
    <w:pPr>
      <w:suppressAutoHyphens w:val="0"/>
      <w:autoSpaceDE w:val="0"/>
      <w:adjustRightInd w:val="0"/>
      <w:textAlignment w:val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6A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6A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96AD8"/>
  </w:style>
  <w:style w:type="character" w:styleId="aff1">
    <w:name w:val="Emphasis"/>
    <w:basedOn w:val="a0"/>
    <w:uiPriority w:val="20"/>
    <w:qFormat/>
    <w:rsid w:val="00796AD8"/>
    <w:rPr>
      <w:i/>
      <w:iCs/>
    </w:rPr>
  </w:style>
  <w:style w:type="paragraph" w:customStyle="1" w:styleId="s1">
    <w:name w:val="s_1"/>
    <w:basedOn w:val="a"/>
    <w:rsid w:val="00796AD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96AD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.minjust.ru:8080/bigs/portal.html" TargetMode="Externa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pravo.minjust.ru:8080/bigs/portal.html" TargetMode="Externa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:8080/bigs/portal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minjust.ru:8080/bigs/portal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.minjust.ru:8080/bigs/portal.html" TargetMode="External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ravo.minjust.ru:8080/bigs/portal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9A7B-3110-4874-A546-B0BE1F70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23</Pages>
  <Words>6974</Words>
  <Characters>39756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admin</cp:lastModifiedBy>
  <cp:revision>12</cp:revision>
  <cp:lastPrinted>2023-12-05T10:15:00Z</cp:lastPrinted>
  <dcterms:created xsi:type="dcterms:W3CDTF">2023-01-31T11:28:00Z</dcterms:created>
  <dcterms:modified xsi:type="dcterms:W3CDTF">2023-12-06T06:38:00Z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