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Default="009B3F3D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  </w:t>
      </w:r>
      <w:r w:rsidR="00396CD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 </w:t>
      </w:r>
      <w:r w:rsidR="00EE4D44"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CD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986432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16 июня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2023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  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25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BC4720" w:rsidRDefault="00EE4D44" w:rsidP="00EE4D44">
      <w:pPr>
        <w:widowControl/>
        <w:autoSpaceDN/>
        <w:ind w:right="5102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</w:t>
      </w:r>
      <w:r w:rsidR="004338BE">
        <w:rPr>
          <w:rFonts w:ascii="PT Astra Serif" w:eastAsia="Times New Roman" w:hAnsi="PT Astra Serif" w:cs="Arial"/>
          <w:sz w:val="28"/>
          <w:szCs w:val="28"/>
          <w:lang w:eastAsia="ru-RU"/>
        </w:rPr>
        <w:t>изменений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</w:t>
      </w:r>
      <w:r w:rsidR="004338BE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остановление Администрации</w:t>
      </w:r>
      <w:r w:rsidR="004338B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муниципального образования поселок Боровский 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от 1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6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№</w:t>
      </w:r>
      <w:r w:rsidR="00E72D91">
        <w:rPr>
          <w:rFonts w:ascii="PT Astra Serif" w:eastAsia="Times New Roman" w:hAnsi="PT Astra Serif" w:cs="Arial"/>
          <w:sz w:val="28"/>
          <w:szCs w:val="28"/>
          <w:lang w:eastAsia="ru-RU"/>
        </w:rPr>
        <w:t>22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«</w:t>
      </w:r>
      <w:r w:rsidR="00E72D91" w:rsidRPr="00E72D91">
        <w:rPr>
          <w:rFonts w:ascii="PT Astra Serif" w:eastAsia="Times New Roman" w:hAnsi="PT Astra Serif" w:cs="Arial"/>
          <w:sz w:val="28"/>
          <w:szCs w:val="28"/>
          <w:lang w:eastAsia="ru-RU"/>
        </w:rPr>
        <w:t>Об установлении в 2023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</w:t>
      </w:r>
      <w:r w:rsidRPr="00EE4D44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:rsidR="00EE4D44" w:rsidRDefault="00EE4D44" w:rsidP="00EE4D44">
      <w:pPr>
        <w:ind w:right="510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823A8C" w:rsidRDefault="00E72D91" w:rsidP="00EE4D44">
      <w:pPr>
        <w:widowControl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приказом муниципального автономного общеобразовательного учреждения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Боровская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средняя общеобразовательная школа Тюменского муниципального района (далее – МАОУ </w:t>
      </w:r>
      <w:proofErr w:type="spellStart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>Боровская</w:t>
      </w:r>
      <w:proofErr w:type="spellEnd"/>
      <w:r w:rsidRPr="008014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СОШ) </w:t>
      </w:r>
      <w:r w:rsidRPr="00656B19">
        <w:rPr>
          <w:rFonts w:ascii="PT Astra Serif" w:eastAsia="Times New Roman" w:hAnsi="PT Astra Serif" w:cs="Times New Roman"/>
          <w:sz w:val="28"/>
          <w:szCs w:val="28"/>
          <w:lang w:eastAsia="ru-RU"/>
        </w:rPr>
        <w:t>от 28.04.2023 №145-ОД «О порядке окончания 2022-2023 учебного года» и в целях защиты общественного порядка и общественной безопасности</w:t>
      </w:r>
      <w:r w:rsid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23A8C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администрация муниципального образования поселок Боровский </w:t>
      </w:r>
      <w:r w:rsidR="00EE4D44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</w:t>
      </w:r>
      <w:r w:rsidR="00823A8C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ет</w:t>
      </w:r>
      <w:r w:rsidR="00EE4D44" w:rsidRPr="00823A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EE4D44" w:rsidRDefault="00EE4D44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изменения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остановление Администрации 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поселок Боровский 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от 1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E72D91" w:rsidRPr="00E72D91">
        <w:rPr>
          <w:rFonts w:ascii="PT Astra Serif" w:eastAsia="Times New Roman" w:hAnsi="PT Astra Serif" w:cs="Arial"/>
          <w:sz w:val="28"/>
          <w:szCs w:val="28"/>
          <w:lang w:eastAsia="ru-RU"/>
        </w:rPr>
        <w:t>Об установлении в 2023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</w:t>
      </w:r>
      <w:r w:rsidRPr="00EE4D44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72D9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530D2" w:rsidRPr="009530D2" w:rsidRDefault="00E72D91" w:rsidP="009530D2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 Пункт 1 до</w:t>
      </w:r>
      <w:r w:rsidR="004338BE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полнить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абзацем следующего содержания «</w:t>
      </w:r>
      <w:bookmarkStart w:id="0" w:name="sub_25"/>
      <w:r w:rsidR="009530D2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9530D2" w:rsidRPr="009530D2">
        <w:rPr>
          <w:rFonts w:ascii="PT Astra Serif" w:eastAsia="Times New Roman" w:hAnsi="PT Astra Serif" w:cs="Times New Roman"/>
          <w:sz w:val="28"/>
          <w:szCs w:val="28"/>
          <w:lang w:eastAsia="ru-RU"/>
        </w:rPr>
        <w:t>ыпускного бала (вечера) в 9, 11 классах муниципальных общеобразовательных учреждений</w:t>
      </w:r>
      <w:r w:rsidR="009530D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23.06.2023».</w:t>
      </w:r>
    </w:p>
    <w:bookmarkEnd w:id="0"/>
    <w:p w:rsidR="00823A8C" w:rsidRDefault="00E72D91" w:rsidP="00775967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823A8C" w:rsidRDefault="00823A8C" w:rsidP="00EE4D44">
      <w:pPr>
        <w:widowControl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823A8C" w:rsidTr="00775967">
        <w:tc>
          <w:tcPr>
            <w:tcW w:w="7054" w:type="dxa"/>
          </w:tcPr>
          <w:p w:rsidR="00823A8C" w:rsidRPr="00BC4720" w:rsidRDefault="00775967" w:rsidP="00775967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823A8C"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823A8C"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823A8C" w:rsidRPr="00BC472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800" w:type="dxa"/>
          </w:tcPr>
          <w:p w:rsidR="00823A8C" w:rsidRDefault="00775967" w:rsidP="00775967">
            <w:pPr>
              <w:widowControl/>
              <w:autoSpaceDN/>
              <w:jc w:val="center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О.В.Суппес</w:t>
            </w:r>
            <w:proofErr w:type="spellEnd"/>
          </w:p>
        </w:tc>
      </w:tr>
    </w:tbl>
    <w:p w:rsidR="00823A8C" w:rsidRDefault="00823A8C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D08DB" w:rsidRDefault="00FD08DB" w:rsidP="00794869">
      <w:pPr>
        <w:widowControl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GoBack"/>
      <w:bookmarkEnd w:id="1"/>
    </w:p>
    <w:sectPr w:rsidR="00FD08DB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55" w:rsidRDefault="00A42E55">
      <w:r>
        <w:separator/>
      </w:r>
    </w:p>
  </w:endnote>
  <w:endnote w:type="continuationSeparator" w:id="0">
    <w:p w:rsidR="00A42E55" w:rsidRDefault="00A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55" w:rsidRDefault="00A42E55">
      <w:r>
        <w:rPr>
          <w:color w:val="000000"/>
        </w:rPr>
        <w:separator/>
      </w:r>
    </w:p>
  </w:footnote>
  <w:footnote w:type="continuationSeparator" w:id="0">
    <w:p w:rsidR="00A42E55" w:rsidRDefault="00A4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986432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02AD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2C99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8417D"/>
    <w:rsid w:val="00394A79"/>
    <w:rsid w:val="00396CDE"/>
    <w:rsid w:val="003970E8"/>
    <w:rsid w:val="00397575"/>
    <w:rsid w:val="003A4664"/>
    <w:rsid w:val="003B52D6"/>
    <w:rsid w:val="003C33A4"/>
    <w:rsid w:val="003C52CC"/>
    <w:rsid w:val="003E1FA4"/>
    <w:rsid w:val="003E6AEF"/>
    <w:rsid w:val="003F4F4D"/>
    <w:rsid w:val="00401F31"/>
    <w:rsid w:val="00414917"/>
    <w:rsid w:val="004323C8"/>
    <w:rsid w:val="00433730"/>
    <w:rsid w:val="004338BE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5107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75967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30D2"/>
    <w:rsid w:val="0095726D"/>
    <w:rsid w:val="009600AC"/>
    <w:rsid w:val="00975A27"/>
    <w:rsid w:val="00977369"/>
    <w:rsid w:val="00986432"/>
    <w:rsid w:val="009A622C"/>
    <w:rsid w:val="009B3D0D"/>
    <w:rsid w:val="009B3F3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2E55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35B3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1093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3CBC"/>
    <w:rsid w:val="00E278F3"/>
    <w:rsid w:val="00E50CB8"/>
    <w:rsid w:val="00E512AD"/>
    <w:rsid w:val="00E53AAB"/>
    <w:rsid w:val="00E60C94"/>
    <w:rsid w:val="00E66B62"/>
    <w:rsid w:val="00E72D91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08DB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E7F8-5A88-46AB-843F-06F5543E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Ирина</cp:lastModifiedBy>
  <cp:revision>12</cp:revision>
  <cp:lastPrinted>2023-06-16T05:29:00Z</cp:lastPrinted>
  <dcterms:created xsi:type="dcterms:W3CDTF">2023-01-31T11:28:00Z</dcterms:created>
  <dcterms:modified xsi:type="dcterms:W3CDTF">2023-06-16T06:10:00Z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