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AD" w:rsidRDefault="001975AD" w:rsidP="001975A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9520" cy="798120"/>
            <wp:effectExtent l="0" t="0" r="1980" b="1980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20" cy="79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75AD" w:rsidRDefault="001975AD" w:rsidP="001975AD">
      <w:pPr>
        <w:tabs>
          <w:tab w:val="left" w:pos="54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975AD" w:rsidRDefault="001975AD" w:rsidP="001975AD">
      <w:pPr>
        <w:tabs>
          <w:tab w:val="left" w:pos="54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975AD" w:rsidRDefault="001975AD" w:rsidP="001975AD">
      <w:pPr>
        <w:tabs>
          <w:tab w:val="left" w:pos="54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ПОСЕЛОК БОРОВСКИЙ</w:t>
      </w:r>
    </w:p>
    <w:p w:rsidR="001975AD" w:rsidRDefault="001975AD" w:rsidP="001975AD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1975AD" w:rsidRDefault="001975AD" w:rsidP="001975A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975AD" w:rsidRDefault="001975AD" w:rsidP="001975A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1975AD" w:rsidRDefault="001975AD" w:rsidP="001975A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975AD" w:rsidRDefault="00A55138" w:rsidP="00A55138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9 февраля </w:t>
      </w:r>
      <w:r w:rsidR="001975AD">
        <w:rPr>
          <w:rFonts w:ascii="Times New Roman" w:hAnsi="Times New Roman"/>
          <w:sz w:val="28"/>
          <w:szCs w:val="28"/>
        </w:rPr>
        <w:t>_2021г.</w:t>
      </w:r>
      <w:r w:rsidR="001975AD">
        <w:rPr>
          <w:rFonts w:ascii="Times New Roman" w:hAnsi="Times New Roman"/>
          <w:sz w:val="28"/>
          <w:szCs w:val="28"/>
        </w:rPr>
        <w:tab/>
      </w:r>
      <w:r w:rsidR="001975AD">
        <w:rPr>
          <w:rFonts w:ascii="Times New Roman" w:hAnsi="Times New Roman"/>
          <w:sz w:val="28"/>
          <w:szCs w:val="28"/>
        </w:rPr>
        <w:tab/>
      </w:r>
      <w:r w:rsidR="001975AD">
        <w:rPr>
          <w:rFonts w:ascii="Times New Roman" w:hAnsi="Times New Roman"/>
          <w:sz w:val="28"/>
          <w:szCs w:val="28"/>
        </w:rPr>
        <w:tab/>
      </w:r>
      <w:r w:rsidR="001975AD">
        <w:rPr>
          <w:rFonts w:ascii="Times New Roman" w:hAnsi="Times New Roman"/>
          <w:sz w:val="28"/>
          <w:szCs w:val="28"/>
        </w:rPr>
        <w:tab/>
      </w:r>
      <w:r w:rsidR="001975AD">
        <w:rPr>
          <w:rFonts w:ascii="Times New Roman" w:hAnsi="Times New Roman"/>
          <w:sz w:val="28"/>
          <w:szCs w:val="28"/>
        </w:rPr>
        <w:tab/>
      </w:r>
      <w:r w:rsidR="001975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975A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43</w:t>
      </w:r>
    </w:p>
    <w:p w:rsidR="001975AD" w:rsidRDefault="001975AD" w:rsidP="001975A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>. Боровский</w:t>
      </w:r>
    </w:p>
    <w:p w:rsidR="001975AD" w:rsidRDefault="001975AD" w:rsidP="001975AD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Тюменского муниципального района</w:t>
      </w:r>
    </w:p>
    <w:p w:rsidR="001975AD" w:rsidRDefault="001975AD" w:rsidP="001975AD">
      <w:pPr>
        <w:pStyle w:val="ConsPlusTitle"/>
        <w:ind w:firstLine="567"/>
        <w:jc w:val="both"/>
        <w:rPr>
          <w:rFonts w:ascii="Arial" w:hAnsi="Arial"/>
          <w:color w:val="000000"/>
          <w:sz w:val="24"/>
          <w:szCs w:val="24"/>
        </w:rPr>
      </w:pPr>
    </w:p>
    <w:p w:rsidR="001975AD" w:rsidRDefault="001975AD" w:rsidP="001975AD">
      <w:pPr>
        <w:pStyle w:val="Textbody"/>
        <w:spacing w:after="0" w:line="240" w:lineRule="auto"/>
        <w:ind w:left="-17" w:right="4479"/>
        <w:jc w:val="both"/>
      </w:pPr>
      <w:r>
        <w:rPr>
          <w:rFonts w:ascii="Arial" w:hAnsi="Arial"/>
          <w:sz w:val="26"/>
          <w:szCs w:val="26"/>
        </w:rPr>
        <w:t xml:space="preserve">О внесении изменений в распоряжение Администрации от 11.01.2021 №2 «Об утверждении </w:t>
      </w:r>
      <w:proofErr w:type="gramStart"/>
      <w:r>
        <w:rPr>
          <w:rFonts w:ascii="Arial" w:hAnsi="Arial"/>
          <w:sz w:val="26"/>
          <w:szCs w:val="26"/>
        </w:rPr>
        <w:t xml:space="preserve">программы профилактики нарушений обязательных требований </w:t>
      </w:r>
      <w:r>
        <w:rPr>
          <w:rFonts w:ascii="Arial" w:hAnsi="Arial" w:cs="Arial"/>
          <w:bCs/>
          <w:color w:val="000000"/>
          <w:sz w:val="26"/>
          <w:szCs w:val="26"/>
        </w:rPr>
        <w:t>законодательства</w:t>
      </w:r>
      <w:proofErr w:type="gramEnd"/>
      <w:r>
        <w:rPr>
          <w:rFonts w:ascii="Arial" w:hAnsi="Arial" w:cs="Arial"/>
          <w:bCs/>
          <w:color w:val="000000"/>
          <w:sz w:val="26"/>
          <w:szCs w:val="26"/>
        </w:rPr>
        <w:t xml:space="preserve"> в сфере муниципального контроля </w:t>
      </w:r>
      <w:r>
        <w:rPr>
          <w:rFonts w:ascii="Arial" w:hAnsi="Arial"/>
          <w:sz w:val="26"/>
          <w:szCs w:val="26"/>
        </w:rPr>
        <w:t xml:space="preserve"> на 2021 год и плановый период 2022-2023 годов»</w:t>
      </w:r>
    </w:p>
    <w:p w:rsidR="001975AD" w:rsidRDefault="001975AD" w:rsidP="001975AD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975AD" w:rsidRDefault="001975AD" w:rsidP="001975AD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1975AD" w:rsidRDefault="001975AD" w:rsidP="001975A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Внести изменения в Распоряжение Администрации от 11.01.2021 №2 «Об утверждении </w:t>
      </w:r>
      <w:proofErr w:type="gramStart"/>
      <w:r>
        <w:rPr>
          <w:rFonts w:ascii="Arial" w:hAnsi="Arial" w:cs="Arial"/>
          <w:sz w:val="26"/>
          <w:szCs w:val="26"/>
        </w:rPr>
        <w:t xml:space="preserve">программы профилактики нарушений обязательных требований </w:t>
      </w:r>
      <w:r>
        <w:rPr>
          <w:rFonts w:ascii="Arial" w:hAnsi="Arial" w:cs="Arial"/>
          <w:bCs/>
          <w:color w:val="000000"/>
          <w:sz w:val="26"/>
          <w:szCs w:val="26"/>
        </w:rPr>
        <w:t>законодательства</w:t>
      </w:r>
      <w:proofErr w:type="gramEnd"/>
      <w:r>
        <w:rPr>
          <w:rFonts w:ascii="Arial" w:hAnsi="Arial" w:cs="Arial"/>
          <w:bCs/>
          <w:color w:val="000000"/>
          <w:sz w:val="26"/>
          <w:szCs w:val="26"/>
        </w:rPr>
        <w:t xml:space="preserve"> в сфере муниципального контроля </w:t>
      </w:r>
      <w:r>
        <w:rPr>
          <w:rFonts w:ascii="Arial" w:hAnsi="Arial" w:cs="Arial"/>
          <w:sz w:val="26"/>
          <w:szCs w:val="26"/>
        </w:rPr>
        <w:t xml:space="preserve"> на 2021 год и на плановый период 2022 и 2023 годов.</w:t>
      </w:r>
    </w:p>
    <w:p w:rsidR="001975AD" w:rsidRDefault="001975AD" w:rsidP="001975AD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 xml:space="preserve">Приложение к распоряжению изложить в новой редакции </w:t>
      </w:r>
      <w:proofErr w:type="gramStart"/>
      <w:r>
        <w:rPr>
          <w:rFonts w:ascii="Arial" w:hAnsi="Arial" w:cs="Arial"/>
          <w:sz w:val="26"/>
          <w:szCs w:val="26"/>
        </w:rPr>
        <w:t>согласно приложения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1975AD" w:rsidRDefault="001975AD" w:rsidP="001975AD">
      <w:pPr>
        <w:pStyle w:val="Textbody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proofErr w:type="gramStart"/>
      <w:r>
        <w:rPr>
          <w:rFonts w:ascii="Arial" w:hAnsi="Arial"/>
          <w:sz w:val="24"/>
          <w:szCs w:val="24"/>
        </w:rPr>
        <w:t>Контроль за</w:t>
      </w:r>
      <w:proofErr w:type="gramEnd"/>
      <w:r>
        <w:rPr>
          <w:rFonts w:ascii="Arial" w:hAnsi="Arial"/>
          <w:sz w:val="24"/>
          <w:szCs w:val="24"/>
        </w:rPr>
        <w:t xml:space="preserve"> исполнением настоящего Распоряжения возложить на заместителя главы сельского поселения по правовым и кадровым вопросам.</w:t>
      </w:r>
    </w:p>
    <w:p w:rsidR="001975AD" w:rsidRDefault="001975AD" w:rsidP="001975AD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F786A" w:rsidRDefault="00EF786A" w:rsidP="001975AD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F786A" w:rsidRDefault="00EF786A" w:rsidP="001975AD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F786A" w:rsidRDefault="00EF786A" w:rsidP="001975AD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975AD" w:rsidRDefault="001975AD" w:rsidP="001975AD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</w:p>
    <w:p w:rsidR="001975AD" w:rsidRDefault="001975AD">
      <w:pPr>
        <w:spacing w:after="0"/>
        <w:jc w:val="center"/>
      </w:pPr>
    </w:p>
    <w:p w:rsidR="001975AD" w:rsidRDefault="001975AD">
      <w:pPr>
        <w:spacing w:after="0"/>
        <w:jc w:val="center"/>
      </w:pPr>
    </w:p>
    <w:p w:rsidR="001975AD" w:rsidRDefault="001975AD">
      <w:pPr>
        <w:spacing w:after="0"/>
        <w:jc w:val="center"/>
      </w:pPr>
    </w:p>
    <w:p w:rsidR="001975AD" w:rsidRDefault="001975AD">
      <w:pPr>
        <w:spacing w:after="0"/>
        <w:jc w:val="center"/>
      </w:pPr>
    </w:p>
    <w:p w:rsidR="001975AD" w:rsidRDefault="001975AD">
      <w:pPr>
        <w:spacing w:after="0"/>
        <w:jc w:val="center"/>
      </w:pPr>
    </w:p>
    <w:p w:rsidR="001975AD" w:rsidRDefault="001975AD">
      <w:pPr>
        <w:spacing w:after="0"/>
        <w:jc w:val="center"/>
      </w:pPr>
    </w:p>
    <w:p w:rsidR="00411471" w:rsidRDefault="00411471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11471" w:rsidRDefault="00411471">
      <w:pPr>
        <w:autoSpaceDE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1471" w:rsidRDefault="00411471">
      <w:pPr>
        <w:autoSpaceDE w:val="0"/>
        <w:spacing w:before="22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  <w:sectPr w:rsidR="00411471" w:rsidSect="00A55138">
          <w:pgSz w:w="11905" w:h="16838"/>
          <w:pgMar w:top="1134" w:right="567" w:bottom="1134" w:left="1701" w:header="720" w:footer="720" w:gutter="0"/>
          <w:cols w:space="720"/>
        </w:sectPr>
      </w:pPr>
    </w:p>
    <w:p w:rsidR="00411471" w:rsidRPr="00A55138" w:rsidRDefault="00880C90" w:rsidP="00D45E9B">
      <w:pPr>
        <w:autoSpaceDE w:val="0"/>
        <w:spacing w:after="0" w:line="240" w:lineRule="auto"/>
        <w:ind w:hanging="57"/>
        <w:jc w:val="right"/>
      </w:pPr>
      <w:r w:rsidRPr="00A55138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411471" w:rsidRPr="00A55138" w:rsidRDefault="00880C90" w:rsidP="00D45E9B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55138">
        <w:rPr>
          <w:rFonts w:ascii="Arial" w:eastAsia="Times New Roman" w:hAnsi="Arial" w:cs="Arial"/>
          <w:sz w:val="26"/>
          <w:szCs w:val="26"/>
          <w:lang w:eastAsia="ru-RU"/>
        </w:rPr>
        <w:t>к распоряжению Администрации</w:t>
      </w:r>
    </w:p>
    <w:p w:rsidR="00411471" w:rsidRPr="00A55138" w:rsidRDefault="00880C90" w:rsidP="00D45E9B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55138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</w:p>
    <w:p w:rsidR="00411471" w:rsidRPr="00A55138" w:rsidRDefault="00880C90" w:rsidP="00D45E9B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55138"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</w:p>
    <w:p w:rsidR="00411471" w:rsidRPr="00A55138" w:rsidRDefault="00880C90" w:rsidP="00D45E9B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55138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A55138" w:rsidRPr="00A55138">
        <w:rPr>
          <w:rFonts w:ascii="Arial" w:eastAsia="Times New Roman" w:hAnsi="Arial" w:cs="Arial"/>
          <w:sz w:val="26"/>
          <w:szCs w:val="26"/>
          <w:lang w:eastAsia="ru-RU"/>
        </w:rPr>
        <w:t>09.02.2021 № 43</w:t>
      </w:r>
    </w:p>
    <w:p w:rsidR="00321BB0" w:rsidRDefault="00A55138" w:rsidP="00D45E9B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11471" w:rsidRDefault="00411471" w:rsidP="00D45E9B">
      <w:pPr>
        <w:pStyle w:val="ConsPlusTitlePage"/>
        <w:jc w:val="right"/>
        <w:rPr>
          <w:rFonts w:ascii="Arial" w:hAnsi="Arial" w:cs="Arial"/>
          <w:sz w:val="26"/>
          <w:szCs w:val="26"/>
        </w:rPr>
      </w:pPr>
    </w:p>
    <w:p w:rsidR="00411471" w:rsidRDefault="00880C90" w:rsidP="00D45E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411471" w:rsidRDefault="00880C90" w:rsidP="00D45E9B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ПРОФИЛАКТИКИ НАРУШЕНИЙ ОБЯЗАТЕЛЬНЫХ ТРЕБОВАНИЙ ЗАКОНОДАТЕЛЬСТВА В СФЕРЕ МУНИЦИПАЛЬНОГО КОНТРОЛЯ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НА 2021 ГОД И ПЛАНОВЫЙ ПЕРИОД 2022-2023 ГОДОВ</w:t>
      </w:r>
    </w:p>
    <w:p w:rsidR="00A55138" w:rsidRDefault="00A55138" w:rsidP="00D45E9B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880C90" w:rsidP="00D45E9B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Аналитическая часть</w:t>
      </w:r>
    </w:p>
    <w:p w:rsidR="00A55138" w:rsidRDefault="00A55138" w:rsidP="00D45E9B">
      <w:pPr>
        <w:autoSpaceDE w:val="0"/>
        <w:spacing w:after="0" w:line="240" w:lineRule="auto"/>
        <w:ind w:firstLine="540"/>
        <w:jc w:val="center"/>
      </w:pPr>
    </w:p>
    <w:tbl>
      <w:tblPr>
        <w:tblW w:w="15135" w:type="dxa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11910"/>
      </w:tblGrid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муниципального контроля, осуществляемые на территории муниципального образования поселок Боровский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1) муниципальный контроль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торговой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1471" w:rsidRDefault="00880C90" w:rsidP="00D45E9B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2) муниципальный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контроль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1471" w:rsidRDefault="00411471" w:rsidP="00D45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Предупреждение нарушений обязательных требований (снижение числа нарушений обязательных требований).</w:t>
            </w:r>
          </w:p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Создание системы профилактики нарушений обязательных требований.</w:t>
            </w:r>
          </w:p>
          <w:p w:rsidR="00411471" w:rsidRDefault="00880C90" w:rsidP="00D45E9B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4. Мотивация подконтрольных субъектов к добросовестному исполнению обязательных требований.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Устранение причин, факторов и условий, способствующих возможному нарушению обязательных требований.</w:t>
            </w:r>
          </w:p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Выявление типичных нарушений обязательных требований и подготовка предложений по их профилактике.</w:t>
            </w:r>
          </w:p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Формирование единообразного понимания обязательных требований всеми подконтрольными субъектами.</w:t>
            </w:r>
          </w:p>
        </w:tc>
      </w:tr>
    </w:tbl>
    <w:p w:rsidR="00411471" w:rsidRDefault="00411471" w:rsidP="00D45E9B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471" w:rsidRDefault="00880C90" w:rsidP="00D45E9B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Му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ниципальный контроль в области торговой деятельности</w:t>
      </w:r>
    </w:p>
    <w:p w:rsidR="00411471" w:rsidRDefault="00411471" w:rsidP="00D45E9B">
      <w:pPr>
        <w:autoSpaceDE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tbl>
      <w:tblPr>
        <w:tblW w:w="15165" w:type="dxa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11940"/>
      </w:tblGrid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spacing w:after="0" w:line="240" w:lineRule="auto"/>
              <w:ind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осуществляющие торговую деятельность.</w:t>
            </w:r>
          </w:p>
          <w:p w:rsidR="00411471" w:rsidRDefault="00880C90" w:rsidP="00D45E9B">
            <w:pPr>
              <w:spacing w:after="0" w:line="240" w:lineRule="auto"/>
              <w:ind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Индивидуальные предприниматели, юридические лица - владельцы нестационарных торговых объектов.</w:t>
            </w:r>
          </w:p>
          <w:p w:rsidR="00411471" w:rsidRDefault="00411471" w:rsidP="00D45E9B">
            <w:pPr>
              <w:spacing w:after="0" w:line="240" w:lineRule="auto"/>
              <w:ind w:firstLine="567"/>
              <w:jc w:val="both"/>
            </w:pPr>
          </w:p>
          <w:p w:rsidR="00411471" w:rsidRDefault="00880C90" w:rsidP="00D45E9B">
            <w:pPr>
              <w:pStyle w:val="a3"/>
              <w:spacing w:before="0"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подконтрольных субъектов 6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требования, установленные муниципальными правовыми актами,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оценка соблюдения которых является предметом муниципального контроля в области торговой деятельности, утвержден  постановлением администрации муниципального образования поселок Боровский от 22.11.2018 №130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О некоторых вопросах осуществления муниципального контроля».</w:t>
            </w:r>
          </w:p>
          <w:p w:rsidR="00411471" w:rsidRDefault="00880C90" w:rsidP="00D45E9B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Указанный Перечень, а также тексты соответствующих нормативных правовых актов размещены на официальном сайте муниципального образования поселок Боровский в сети "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Интернет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"п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адресу: 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www.borovskiy-adm.ru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411471" w:rsidRDefault="00411471" w:rsidP="00D45E9B">
            <w:pPr>
              <w:autoSpaceDE w:val="0"/>
              <w:spacing w:after="0" w:line="240" w:lineRule="auto"/>
              <w:ind w:firstLine="540"/>
              <w:jc w:val="both"/>
            </w:pP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 проведенных мероприятиях по контролю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контроль в области торговой деятельности в отношении юридических лиц и индивидуальных предпринимателей не проводился  на основании части 1 статьи 26.2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 проведенных 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профилактики нарушений обязательных требований необходимо проводить следующие профилактические мероприятия:</w:t>
            </w:r>
          </w:p>
          <w:p w:rsidR="00411471" w:rsidRDefault="00880C90" w:rsidP="00D45E9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 официальном сайте Администрации муниципального образования поселок Боровский размещен административный регламент по проведению проверок юридических лиц, индивидуальных предпринимателей при осуществлении муниципального контроля в области торговой деятельности (Утвержден постановлением администрации от 13.04.2016 года N 193).</w:t>
            </w:r>
          </w:p>
          <w:p w:rsidR="00411471" w:rsidRDefault="00880C90" w:rsidP="00D45E9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Руководство по соблюдению юридическими лицами, индивидуальными предпринимателями и гражданами обязательных требований в рамках осуществления муниципального контроля в области торговой деятельности.</w:t>
            </w:r>
          </w:p>
          <w:p w:rsidR="00411471" w:rsidRDefault="00880C90" w:rsidP="00D45E9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консультирование подконтрольных субъектов по вопросам соблюдения обязательных требований в области торговой деятельности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411471" w:rsidRDefault="00880C90" w:rsidP="00D45E9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2021 - 2023 годы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последствий при их несоблюдении.</w:t>
            </w:r>
          </w:p>
          <w:p w:rsidR="00411471" w:rsidRDefault="00880C90" w:rsidP="00D45E9B">
            <w:pPr>
              <w:pStyle w:val="ConsPlusNormal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рамках программы профилактики нарушений для юридических лиц, индивидуальных предпринимателей законодательная информация по муниципальному контролю в области торговой деятельности размещается на сайте Администрации МО п. Боровский в сети «Интернет» по адресу:  www.borovskiy-adm.ru.</w:t>
            </w:r>
          </w:p>
          <w:p w:rsidR="00411471" w:rsidRDefault="00411471" w:rsidP="00D45E9B">
            <w:pPr>
              <w:autoSpaceDE w:val="0"/>
              <w:spacing w:after="0" w:line="240" w:lineRule="auto"/>
              <w:ind w:firstLine="54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 не проводилась.</w:t>
            </w:r>
          </w:p>
        </w:tc>
      </w:tr>
    </w:tbl>
    <w:p w:rsidR="00411471" w:rsidRDefault="00411471" w:rsidP="00D45E9B">
      <w:pPr>
        <w:autoSpaceDE w:val="0"/>
        <w:spacing w:after="0" w:line="240" w:lineRule="auto"/>
        <w:jc w:val="center"/>
      </w:pPr>
    </w:p>
    <w:p w:rsidR="00411471" w:rsidRDefault="00880C90" w:rsidP="00D45E9B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Муниципальный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контроль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обеспечением сохранности автомобильных дорог местного значения</w:t>
      </w:r>
    </w:p>
    <w:p w:rsidR="00411471" w:rsidRDefault="00411471" w:rsidP="00D45E9B">
      <w:pPr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5165" w:type="dxa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11940"/>
      </w:tblGrid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spacing w:after="0" w:line="240" w:lineRule="auto"/>
              <w:ind w:firstLine="62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 и их уполномоченные представители, физические лица.</w:t>
            </w:r>
          </w:p>
          <w:p w:rsidR="00411471" w:rsidRDefault="00411471" w:rsidP="00D45E9B">
            <w:pPr>
              <w:pStyle w:val="a3"/>
              <w:spacing w:before="0"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:rsidR="00411471" w:rsidRDefault="00880C90" w:rsidP="00D45E9B">
            <w:pPr>
              <w:pStyle w:val="a3"/>
              <w:spacing w:before="0"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подконтрольных субъектов 2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оценка соблюдения которых является предметом муниципального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обеспечением сохранности автомобильных дорог местного значения, утвержден постановлением администрации муниципального образования поселок Боровский от 22.11.2018 №130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«О некоторых вопросах осуществления муниципального контроля».</w:t>
            </w:r>
          </w:p>
          <w:p w:rsidR="00411471" w:rsidRDefault="00880C90" w:rsidP="00D45E9B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Указанный Перечень, а также тексты соответствующих нормативных правовых актов размещены на официальном сайте Администрации МО в сети "Интернет" по адресу: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www.borovskiy-adm.ru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 проведенных мероприятиях по контролю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автомобильных дорог местного значения в отношении юридических лиц и индивидуальных предпринимателей не проводился  в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 соответствии с ч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>стью 1 статьи 26.2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411471" w:rsidRDefault="00D45E9B" w:rsidP="00D45E9B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8" w:history="1"/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Данные о проведенных 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профилактики нарушений обязательных требований необходимо проводить следующие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филактические мероприятия:</w:t>
            </w:r>
          </w:p>
          <w:p w:rsidR="00411471" w:rsidRDefault="00880C90" w:rsidP="00D45E9B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 официальном сайте Администрации муниципального образования поселок Боровский размещен административный регламент по проведению проверок юридических лиц, индивидуальных предприн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мателей при осуществлении муниципального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автомобильных дорог местного значения (Утвержден постановлением администрации от 6.04.2017 года N 62).</w:t>
            </w:r>
          </w:p>
          <w:p w:rsidR="00411471" w:rsidRDefault="00880C90" w:rsidP="00D45E9B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Руководство по соблюдению юридическими лицами, индивидуальными предпринимателями и гражд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нами обязательных требований в рамках осуществления муниципального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сохранностью а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томобильных дорог.</w:t>
            </w:r>
          </w:p>
          <w:p w:rsidR="00411471" w:rsidRDefault="00880C90" w:rsidP="00D45E9B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консультирование подконтрольных субъектов по вопросам соблюдения обязательных требований в области сохранности автомобильных дорог.</w:t>
            </w:r>
          </w:p>
          <w:p w:rsidR="00411471" w:rsidRDefault="00880C90" w:rsidP="00D45E9B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2021 - 2023 годы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следствий при их несоблюдении.</w:t>
            </w:r>
          </w:p>
          <w:p w:rsidR="00411471" w:rsidRDefault="00880C90" w:rsidP="00D45E9B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рамках программы профилактики нарушений для юридических лиц, индивидуальных предпринимат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лей законодательная информация по муниципальному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бильных дорог местного значения размещается на сайте Администрации МО п. Боровский в сети «И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тернет» по адресу:  www.borovskiy-adm.ru.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 не проводилась.</w:t>
            </w:r>
          </w:p>
          <w:p w:rsidR="00411471" w:rsidRDefault="00880C90" w:rsidP="00D45E9B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A55138" w:rsidRDefault="00A55138" w:rsidP="00D45E9B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880C90" w:rsidP="00D45E9B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План мероприятий</w:t>
      </w:r>
    </w:p>
    <w:p w:rsidR="00411471" w:rsidRDefault="00880C90" w:rsidP="00D45E9B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профилактике нарушений обязательных требований на 2021 год</w:t>
      </w:r>
    </w:p>
    <w:p w:rsidR="00411471" w:rsidRDefault="00880C90" w:rsidP="00D45E9B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проект плана мероприятий по профилактике нарушений обязательных требований</w:t>
      </w:r>
    </w:p>
    <w:p w:rsidR="00411471" w:rsidRDefault="00880C90" w:rsidP="00D45E9B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на 2022 - 2023 годы</w:t>
      </w:r>
    </w:p>
    <w:p w:rsidR="00411471" w:rsidRDefault="00411471" w:rsidP="00D45E9B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00" w:type="dxa"/>
        <w:tblInd w:w="-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127"/>
        <w:gridCol w:w="2126"/>
        <w:gridCol w:w="1329"/>
        <w:gridCol w:w="1384"/>
        <w:gridCol w:w="1340"/>
        <w:gridCol w:w="1808"/>
        <w:gridCol w:w="1790"/>
        <w:gridCol w:w="1790"/>
      </w:tblGrid>
      <w:tr w:rsidR="00411471">
        <w:trPr>
          <w:trHeight w:val="1134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/п.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Мероприятие по профилактике нарушений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Ответственное подразделение и (или) ответственное должностное лицо Администрации МО</w:t>
            </w:r>
          </w:p>
        </w:tc>
        <w:tc>
          <w:tcPr>
            <w:tcW w:w="4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Отчетные показатели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Проект отчетных показателей  </w:t>
            </w:r>
          </w:p>
        </w:tc>
      </w:tr>
      <w:tr w:rsidR="00411471">
        <w:trPr>
          <w:trHeight w:val="27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План 2021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Проект плана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411471">
        <w:trPr>
          <w:trHeight w:val="98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 w:rsidP="00D45E9B">
            <w:pPr>
              <w:suppressAutoHyphens w:val="0"/>
              <w:spacing w:after="0"/>
            </w:pP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ind w:firstLine="540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Поддержание в актуальном виде размещенного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 официальном сайте администрации муниципального образования поселок Боровский в сети "Интернет" Перечня нормативных правовых актов 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соответствующих нормативных правовых актов (в отношении каждого вида муниципального контроля)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информация о внесении изменений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информация о внесении изменений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информация о внесении изменений</w:t>
            </w: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keepNext/>
              <w:autoSpaceDE w:val="0"/>
              <w:spacing w:after="0" w:line="240" w:lineRule="auto"/>
              <w:ind w:firstLine="540"/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 посредством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(в отношении каждого вида муниципального контроля)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мероприятий по  информированию</w:t>
            </w:r>
          </w:p>
          <w:p w:rsidR="001E784F" w:rsidRDefault="001E784F" w:rsidP="00D45E9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мероприятий по  информированию</w:t>
            </w:r>
          </w:p>
          <w:p w:rsidR="001E784F" w:rsidRDefault="001E784F" w:rsidP="00D45E9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мероприятий по  информированию</w:t>
            </w:r>
          </w:p>
          <w:p w:rsidR="001E784F" w:rsidRDefault="001E784F" w:rsidP="00D45E9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bottom"/>
          </w:tcPr>
          <w:p w:rsidR="00411471" w:rsidRDefault="00880C90" w:rsidP="00D45E9B">
            <w:pPr>
              <w:pStyle w:val="ConsPlusNormal"/>
              <w:keepNext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Подготовка и размещение на официальном сайте администрации муниципального образования поселок Боровский в сети "Интернет" информационных сообщений, связанных с изменением нормативных правовых актов, входящих в Перечень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(в отношении каждого вида муниципального контроля)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pStyle w:val="ConsPlusNormal"/>
              <w:jc w:val="center"/>
            </w:pPr>
            <w:r>
              <w:rPr>
                <w:rFonts w:ascii="Arial" w:hAnsi="Arial" w:cs="Arial"/>
                <w:bCs/>
                <w:sz w:val="20"/>
              </w:rPr>
              <w:t xml:space="preserve">в случае изменения или издания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новых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НПА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 случае изменения или издания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новых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НПА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 случае изменения или издания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новых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НПА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19314C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r w:rsidRPr="0019314C">
              <w:rPr>
                <w:rFonts w:ascii="Arial" w:hAnsi="Arial" w:cs="Arial"/>
                <w:sz w:val="20"/>
                <w:szCs w:val="20"/>
              </w:rPr>
              <w:t xml:space="preserve">нормативных правовых актов, входящих в Перечень </w:t>
            </w:r>
            <w:r w:rsidRPr="0019314C">
              <w:rPr>
                <w:rFonts w:ascii="Arial" w:hAnsi="Arial" w:cs="Arial"/>
                <w:bCs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  <w:p w:rsidR="0019314C" w:rsidRPr="0019314C" w:rsidRDefault="0019314C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19314C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r w:rsidRPr="0019314C">
              <w:rPr>
                <w:rFonts w:ascii="Arial" w:hAnsi="Arial" w:cs="Arial"/>
                <w:sz w:val="20"/>
                <w:szCs w:val="20"/>
              </w:rPr>
              <w:t xml:space="preserve">нормативных правовых актов, входящих в Перечень </w:t>
            </w:r>
            <w:r w:rsidRPr="0019314C">
              <w:rPr>
                <w:rFonts w:ascii="Arial" w:hAnsi="Arial" w:cs="Arial"/>
                <w:bCs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  <w:p w:rsidR="0019314C" w:rsidRDefault="0019314C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19314C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r w:rsidRPr="0019314C">
              <w:rPr>
                <w:rFonts w:ascii="Arial" w:hAnsi="Arial" w:cs="Arial"/>
                <w:sz w:val="20"/>
                <w:szCs w:val="20"/>
              </w:rPr>
              <w:t xml:space="preserve">нормативных правовых актов, входящих в Перечень </w:t>
            </w:r>
            <w:r w:rsidRPr="0019314C">
              <w:rPr>
                <w:rFonts w:ascii="Arial" w:hAnsi="Arial" w:cs="Arial"/>
                <w:bCs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  <w:p w:rsidR="0019314C" w:rsidRDefault="0019314C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раз в квартал</w:t>
            </w: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Обобщение практики осуществления муниципального контроля и размещение на официальном сайте администрации муниципального образования поселок Боровский в сети "Интернет" обзора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практики осуществления вида муниципального контроля (в отношении каждого вида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30 марта года, следующего 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  <w:p w:rsidR="00411471" w:rsidRDefault="00411471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30 марта года, следующего 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30 марта года, следующего 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размещении обзора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размещении обзора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размещении обзора</w:t>
            </w: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Осуществление профилактических мероприятий, результатом которых может являться выдача предостережений о недопустимости нарушений обязательных требований, требований, установленных муниципальными правовыми актами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(по каждому виду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в течени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профилактических</w:t>
            </w:r>
            <w:proofErr w:type="gramEnd"/>
          </w:p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мероприятий</w:t>
            </w:r>
          </w:p>
          <w:p w:rsidR="0019314C" w:rsidRDefault="0019314C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профилактических</w:t>
            </w:r>
            <w:proofErr w:type="gramEnd"/>
          </w:p>
          <w:p w:rsidR="0019314C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мероприятий</w:t>
            </w:r>
          </w:p>
          <w:p w:rsidR="00411471" w:rsidRDefault="0019314C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80C9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профилактических</w:t>
            </w:r>
            <w:proofErr w:type="gramEnd"/>
          </w:p>
          <w:p w:rsidR="00411471" w:rsidRDefault="00880C90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мероприятий  </w:t>
            </w:r>
          </w:p>
          <w:p w:rsidR="0019314C" w:rsidRDefault="0019314C" w:rsidP="00D45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:rsidR="00411471" w:rsidRDefault="00411471" w:rsidP="00D45E9B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11471" w:rsidSect="00A55138">
      <w:headerReference w:type="default" r:id="rId9"/>
      <w:pgSz w:w="16838" w:h="11906" w:orient="landscape"/>
      <w:pgMar w:top="1701" w:right="1134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98" w:rsidRDefault="00E63898">
      <w:pPr>
        <w:spacing w:after="0" w:line="240" w:lineRule="auto"/>
      </w:pPr>
      <w:r>
        <w:separator/>
      </w:r>
    </w:p>
  </w:endnote>
  <w:endnote w:type="continuationSeparator" w:id="0">
    <w:p w:rsidR="00E63898" w:rsidRDefault="00E6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98" w:rsidRDefault="00E638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3898" w:rsidRDefault="00E6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72" w:rsidRDefault="00D45E9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71"/>
    <w:rsid w:val="0019314C"/>
    <w:rsid w:val="001975AD"/>
    <w:rsid w:val="001E784F"/>
    <w:rsid w:val="00321BB0"/>
    <w:rsid w:val="003337C1"/>
    <w:rsid w:val="00411471"/>
    <w:rsid w:val="00434C90"/>
    <w:rsid w:val="00767468"/>
    <w:rsid w:val="00880C90"/>
    <w:rsid w:val="009916AC"/>
    <w:rsid w:val="00A55138"/>
    <w:rsid w:val="00D45E9B"/>
    <w:rsid w:val="00E63898"/>
    <w:rsid w:val="00EF786A"/>
    <w:rsid w:val="00F475E6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Normal (Web)"/>
    <w:basedOn w:val="a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customStyle="1" w:styleId="DocumentMap">
    <w:name w:val="DocumentMap"/>
    <w:pPr>
      <w:suppressAutoHyphens/>
      <w:spacing w:after="200"/>
    </w:pPr>
    <w:rPr>
      <w:rFonts w:eastAsia="Times New Roman" w:cs="Calibri"/>
      <w:lang w:eastAsia="ru-RU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a"/>
  </w:style>
  <w:style w:type="paragraph" w:customStyle="1" w:styleId="DefinitionList">
    <w:name w:val="Definition List"/>
    <w:basedOn w:val="a"/>
    <w:pPr>
      <w:ind w:left="360"/>
    </w:pPr>
  </w:style>
  <w:style w:type="paragraph" w:customStyle="1" w:styleId="H1">
    <w:name w:val="H1"/>
    <w:basedOn w:val="a"/>
    <w:pPr>
      <w:keepNext/>
      <w:spacing w:before="100" w:after="100"/>
      <w:outlineLvl w:val="1"/>
    </w:pPr>
    <w:rPr>
      <w:b/>
      <w:kern w:val="3"/>
      <w:sz w:val="48"/>
    </w:rPr>
  </w:style>
  <w:style w:type="paragraph" w:customStyle="1" w:styleId="H2">
    <w:name w:val="H2"/>
    <w:basedOn w:val="a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a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a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rPr>
      <w:i/>
    </w:rPr>
  </w:style>
  <w:style w:type="paragraph" w:customStyle="1" w:styleId="Blockquote">
    <w:name w:val="Blockquote"/>
    <w:basedOn w:val="a"/>
    <w:pPr>
      <w:spacing w:before="100" w:after="100"/>
      <w:ind w:left="360" w:right="360"/>
    </w:p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pP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a8">
    <w:name w:val="Текст сноски Знак"/>
    <w:basedOn w:val="a0"/>
    <w:rPr>
      <w:sz w:val="20"/>
      <w:szCs w:val="20"/>
    </w:rPr>
  </w:style>
  <w:style w:type="character" w:styleId="a9">
    <w:name w:val="footnote reference"/>
    <w:basedOn w:val="a0"/>
    <w:rPr>
      <w:position w:val="0"/>
      <w:sz w:val="14"/>
      <w:vertAlign w:val="baselin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b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styleId="ac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Normal (Web)"/>
    <w:basedOn w:val="a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customStyle="1" w:styleId="DocumentMap">
    <w:name w:val="DocumentMap"/>
    <w:pPr>
      <w:suppressAutoHyphens/>
      <w:spacing w:after="200"/>
    </w:pPr>
    <w:rPr>
      <w:rFonts w:eastAsia="Times New Roman" w:cs="Calibri"/>
      <w:lang w:eastAsia="ru-RU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a"/>
  </w:style>
  <w:style w:type="paragraph" w:customStyle="1" w:styleId="DefinitionList">
    <w:name w:val="Definition List"/>
    <w:basedOn w:val="a"/>
    <w:pPr>
      <w:ind w:left="360"/>
    </w:pPr>
  </w:style>
  <w:style w:type="paragraph" w:customStyle="1" w:styleId="H1">
    <w:name w:val="H1"/>
    <w:basedOn w:val="a"/>
    <w:pPr>
      <w:keepNext/>
      <w:spacing w:before="100" w:after="100"/>
      <w:outlineLvl w:val="1"/>
    </w:pPr>
    <w:rPr>
      <w:b/>
      <w:kern w:val="3"/>
      <w:sz w:val="48"/>
    </w:rPr>
  </w:style>
  <w:style w:type="paragraph" w:customStyle="1" w:styleId="H2">
    <w:name w:val="H2"/>
    <w:basedOn w:val="a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a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a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rPr>
      <w:i/>
    </w:rPr>
  </w:style>
  <w:style w:type="paragraph" w:customStyle="1" w:styleId="Blockquote">
    <w:name w:val="Blockquote"/>
    <w:basedOn w:val="a"/>
    <w:pPr>
      <w:spacing w:before="100" w:after="100"/>
      <w:ind w:left="360" w:right="360"/>
    </w:p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pP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a8">
    <w:name w:val="Текст сноски Знак"/>
    <w:basedOn w:val="a0"/>
    <w:rPr>
      <w:sz w:val="20"/>
      <w:szCs w:val="20"/>
    </w:rPr>
  </w:style>
  <w:style w:type="character" w:styleId="a9">
    <w:name w:val="footnote reference"/>
    <w:basedOn w:val="a0"/>
    <w:rPr>
      <w:position w:val="0"/>
      <w:sz w:val="14"/>
      <w:vertAlign w:val="baselin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b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styleId="ac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2B2957435FE015ABEB98F76FC725992&amp;req=doc&amp;base=LAW&amp;n=182622&amp;REFFIELD=134&amp;REFDST=100036&amp;REFDOC=150917&amp;REFBASE=RLAW026&amp;stat=refcode%3D16876%3Bindex%3D66&amp;date=14.02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"Стандарт комплексной профилактики нарушений обязательных требований"(утв.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12.09.2017 N 61(11</vt:lpstr>
    </vt:vector>
  </TitlesOfParts>
  <Company>Grizli777</Company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"Стандарт комплексной профилактики нарушений обязательных требований"(утв.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12.09.2017 N 61(11))(вместе с "Требованиями к структурированию и размещению сведений о мерах профилактики нарушений обязательных требований на официальном сайте контрольно-надзорного органа", "Порядком составления и ведения перечня типовых нарушений обязательных требований</dc:title>
  <dc:creator>Лапшина Елена Николаевна</dc:creator>
  <cp:lastModifiedBy>admin</cp:lastModifiedBy>
  <cp:revision>3</cp:revision>
  <cp:lastPrinted>2021-02-09T09:36:00Z</cp:lastPrinted>
  <dcterms:created xsi:type="dcterms:W3CDTF">2021-02-09T09:28:00Z</dcterms:created>
  <dcterms:modified xsi:type="dcterms:W3CDTF">2021-02-09T09:41:00Z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