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D5" w:rsidRPr="00172368" w:rsidRDefault="00C77FD5" w:rsidP="00C77FD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DE65DE8" wp14:editId="59AD525D">
            <wp:extent cx="571500" cy="800100"/>
            <wp:effectExtent l="0" t="0" r="0" b="0"/>
            <wp:docPr id="16" name="Рисунок 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D5" w:rsidRPr="00C12BFE" w:rsidRDefault="00C77FD5" w:rsidP="00C77FD5">
      <w:pPr>
        <w:tabs>
          <w:tab w:val="left" w:pos="5425"/>
        </w:tabs>
        <w:jc w:val="center"/>
        <w:rPr>
          <w:sz w:val="12"/>
          <w:szCs w:val="12"/>
        </w:rPr>
      </w:pPr>
    </w:p>
    <w:p w:rsidR="00C77FD5" w:rsidRPr="00172368" w:rsidRDefault="00C77FD5" w:rsidP="00C77FD5">
      <w:pPr>
        <w:pStyle w:val="1"/>
      </w:pPr>
      <w:r w:rsidRPr="00172368">
        <w:t xml:space="preserve">АДМИНИСТРАЦИЯ </w:t>
      </w:r>
    </w:p>
    <w:p w:rsidR="00C77FD5" w:rsidRPr="00172368" w:rsidRDefault="00C77FD5" w:rsidP="00C77FD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C77FD5" w:rsidRPr="00172368" w:rsidRDefault="00C77FD5" w:rsidP="00C77FD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C77FD5" w:rsidRPr="00172368" w:rsidRDefault="00C77FD5" w:rsidP="00C77FD5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C77FD5" w:rsidRPr="00172368" w:rsidRDefault="00C77FD5" w:rsidP="00C77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77FD5" w:rsidRPr="00172368" w:rsidRDefault="00C77FD5" w:rsidP="00C77FD5">
      <w:pPr>
        <w:jc w:val="both"/>
        <w:rPr>
          <w:sz w:val="28"/>
          <w:szCs w:val="28"/>
        </w:rPr>
      </w:pPr>
    </w:p>
    <w:p w:rsidR="00C77FD5" w:rsidRPr="00172368" w:rsidRDefault="00675C3B" w:rsidP="00C77FD5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C77FD5">
        <w:rPr>
          <w:sz w:val="28"/>
          <w:szCs w:val="28"/>
        </w:rPr>
        <w:t xml:space="preserve"> </w:t>
      </w:r>
      <w:r w:rsidR="00C77FD5" w:rsidRPr="00172368">
        <w:rPr>
          <w:sz w:val="28"/>
          <w:szCs w:val="28"/>
        </w:rPr>
        <w:t xml:space="preserve"> 20</w:t>
      </w:r>
      <w:r w:rsidR="00C77FD5">
        <w:rPr>
          <w:sz w:val="28"/>
          <w:szCs w:val="28"/>
        </w:rPr>
        <w:t>22</w:t>
      </w:r>
      <w:r w:rsidR="00C77FD5" w:rsidRPr="00172368">
        <w:rPr>
          <w:sz w:val="28"/>
          <w:szCs w:val="28"/>
        </w:rPr>
        <w:t xml:space="preserve"> г.</w:t>
      </w:r>
      <w:r w:rsidR="00C77FD5" w:rsidRPr="00172368">
        <w:rPr>
          <w:sz w:val="28"/>
          <w:szCs w:val="28"/>
        </w:rPr>
        <w:tab/>
      </w:r>
      <w:r w:rsidR="00C77FD5" w:rsidRPr="00172368">
        <w:rPr>
          <w:sz w:val="28"/>
          <w:szCs w:val="28"/>
        </w:rPr>
        <w:tab/>
      </w:r>
      <w:r w:rsidR="00C77FD5" w:rsidRPr="00172368">
        <w:rPr>
          <w:sz w:val="28"/>
          <w:szCs w:val="28"/>
        </w:rPr>
        <w:tab/>
      </w:r>
      <w:r w:rsidR="00C77FD5" w:rsidRPr="00172368">
        <w:rPr>
          <w:sz w:val="28"/>
          <w:szCs w:val="28"/>
        </w:rPr>
        <w:tab/>
      </w:r>
      <w:r w:rsidR="00C77FD5" w:rsidRPr="00172368">
        <w:rPr>
          <w:sz w:val="28"/>
          <w:szCs w:val="28"/>
        </w:rPr>
        <w:tab/>
      </w:r>
      <w:r w:rsidR="00C77FD5" w:rsidRPr="00172368">
        <w:rPr>
          <w:sz w:val="28"/>
          <w:szCs w:val="28"/>
        </w:rPr>
        <w:tab/>
      </w:r>
      <w:r w:rsidR="00C77FD5" w:rsidRPr="00172368">
        <w:rPr>
          <w:sz w:val="28"/>
          <w:szCs w:val="28"/>
        </w:rPr>
        <w:tab/>
        <w:t xml:space="preserve">      </w:t>
      </w:r>
      <w:r w:rsidR="00C77FD5">
        <w:rPr>
          <w:sz w:val="28"/>
          <w:szCs w:val="28"/>
        </w:rPr>
        <w:t xml:space="preserve">          </w:t>
      </w:r>
      <w:r w:rsidR="00C77FD5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294</w:t>
      </w:r>
      <w:r w:rsidR="004B3155">
        <w:rPr>
          <w:sz w:val="28"/>
          <w:szCs w:val="28"/>
        </w:rPr>
        <w:t>г</w:t>
      </w:r>
    </w:p>
    <w:p w:rsidR="00C77FD5" w:rsidRPr="00A21364" w:rsidRDefault="00C77FD5" w:rsidP="00C77FD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C77FD5" w:rsidRPr="00A21364" w:rsidRDefault="00C77FD5" w:rsidP="00C77FD5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C77FD5" w:rsidRDefault="00C77FD5" w:rsidP="00C77FD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DA5C1" wp14:editId="7D0CD37F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D5" w:rsidRPr="000B170A" w:rsidRDefault="00C77FD5" w:rsidP="00C77FD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left:0;text-align:left;margin-left:-3.85pt;margin-top:3.8pt;width:285.7pt;height:9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" strokecolor="white">
                <v:textbox>
                  <w:txbxContent>
                    <w:p w:rsidR="00C77FD5" w:rsidRPr="000B170A" w:rsidRDefault="00C77FD5" w:rsidP="00C77FD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77FD5" w:rsidRDefault="00C77FD5" w:rsidP="00C77FD5"/>
    <w:p w:rsidR="00C77FD5" w:rsidRPr="000B170A" w:rsidRDefault="00C77FD5" w:rsidP="00C77FD5"/>
    <w:p w:rsidR="00C77FD5" w:rsidRPr="000B170A" w:rsidRDefault="00C77FD5" w:rsidP="00C77FD5"/>
    <w:p w:rsidR="00C77FD5" w:rsidRPr="000B170A" w:rsidRDefault="00C77FD5" w:rsidP="00C77FD5"/>
    <w:p w:rsidR="00C77FD5" w:rsidRPr="000B170A" w:rsidRDefault="00C77FD5" w:rsidP="00C77FD5"/>
    <w:p w:rsidR="00C77FD5" w:rsidRPr="000B170A" w:rsidRDefault="00C77FD5" w:rsidP="00C77FD5"/>
    <w:p w:rsidR="00C77FD5" w:rsidRPr="000B170A" w:rsidRDefault="00C77FD5" w:rsidP="00C77FD5"/>
    <w:p w:rsidR="00C77FD5" w:rsidRDefault="00C77FD5" w:rsidP="00C77FD5"/>
    <w:p w:rsidR="00C77FD5" w:rsidRPr="000B170A" w:rsidRDefault="00C77FD5" w:rsidP="00C77FD5"/>
    <w:p w:rsidR="00C77FD5" w:rsidRDefault="00C77FD5" w:rsidP="00C77FD5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10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, протоколом согласования объема межбюджетных трансфертов от 24.08.2022 №134, распоряжением Администрации Тюменского муниципального района от 23.08.2022  №771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выделении</w:t>
      </w:r>
      <w:proofErr w:type="gramEnd"/>
      <w:r>
        <w:rPr>
          <w:rFonts w:ascii="Arial" w:hAnsi="Arial" w:cs="Arial"/>
          <w:sz w:val="26"/>
          <w:szCs w:val="26"/>
        </w:rPr>
        <w:t xml:space="preserve"> средств»: </w:t>
      </w:r>
    </w:p>
    <w:p w:rsidR="00C77FD5" w:rsidRPr="00306CB8" w:rsidRDefault="00C77FD5" w:rsidP="00C77FD5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C77FD5" w:rsidRPr="00A55432" w:rsidRDefault="00C77FD5" w:rsidP="00B66E81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 w:rsidRPr="00A55432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C77FD5" w:rsidRPr="00EC2286" w:rsidRDefault="00C77FD5" w:rsidP="00C77FD5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 xml:space="preserve"> 4 274 000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ей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1B057E">
        <w:rPr>
          <w:rFonts w:ascii="Arial" w:hAnsi="Arial" w:cs="Arial"/>
          <w:color w:val="000000"/>
          <w:sz w:val="26"/>
          <w:szCs w:val="26"/>
        </w:rPr>
        <w:t>к</w:t>
      </w:r>
      <w:r w:rsidRPr="001B057E"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t>решение вопроса местного значения по организации благоустройства территории поселения в соответствии с правилами благоустройства для устройства ограждения территории кладбища, расположенного по адресу: Тюменская область, Тюменский район, 12 км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о</w:t>
      </w:r>
      <w:proofErr w:type="gramEnd"/>
      <w:r>
        <w:rPr>
          <w:rFonts w:ascii="Arial" w:hAnsi="Arial" w:cs="Arial"/>
          <w:sz w:val="26"/>
          <w:szCs w:val="26"/>
        </w:rPr>
        <w:t>бъездной автодороги Тюмень-Боровский-</w:t>
      </w:r>
      <w:proofErr w:type="spellStart"/>
      <w:r>
        <w:rPr>
          <w:rFonts w:ascii="Arial" w:hAnsi="Arial" w:cs="Arial"/>
          <w:sz w:val="26"/>
          <w:szCs w:val="26"/>
        </w:rPr>
        <w:t>Богандинский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C77FD5" w:rsidRPr="00D373F7" w:rsidRDefault="00C77FD5" w:rsidP="00C77FD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C77FD5" w:rsidRDefault="00C77FD5" w:rsidP="00C77FD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C77FD5" w:rsidRDefault="00C77FD5" w:rsidP="00C77FD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C77FD5" w:rsidRPr="00243D3B" w:rsidRDefault="00C77FD5" w:rsidP="00C77FD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372480">
        <w:rPr>
          <w:rFonts w:ascii="Arial" w:hAnsi="Arial" w:cs="Arial"/>
          <w:sz w:val="26"/>
          <w:szCs w:val="26"/>
        </w:rPr>
        <w:t>2. Подготовить и внести соответствующие изменения в муниципальн</w:t>
      </w:r>
      <w:r>
        <w:rPr>
          <w:rFonts w:ascii="Arial" w:hAnsi="Arial" w:cs="Arial"/>
          <w:sz w:val="26"/>
          <w:szCs w:val="26"/>
        </w:rPr>
        <w:t>ую</w:t>
      </w:r>
      <w:r w:rsidRPr="00372480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у</w:t>
      </w:r>
      <w:r w:rsidRPr="00372480">
        <w:rPr>
          <w:rFonts w:ascii="Arial" w:hAnsi="Arial" w:cs="Arial"/>
          <w:sz w:val="26"/>
          <w:szCs w:val="26"/>
        </w:rPr>
        <w:t xml:space="preserve">  муниципального образования  поселок Боровский </w:t>
      </w:r>
      <w:r w:rsidRPr="005D6784">
        <w:rPr>
          <w:rFonts w:ascii="Arial" w:hAnsi="Arial" w:cs="Arial"/>
          <w:sz w:val="26"/>
          <w:szCs w:val="26"/>
        </w:rPr>
        <w:lastRenderedPageBreak/>
        <w:t>«Благоустройство территории муниципального образования посе</w:t>
      </w:r>
      <w:r>
        <w:rPr>
          <w:rFonts w:ascii="Arial" w:hAnsi="Arial" w:cs="Arial"/>
          <w:sz w:val="26"/>
          <w:szCs w:val="26"/>
        </w:rPr>
        <w:t>лок Боровский на 2022-2024 годы</w:t>
      </w:r>
      <w:r w:rsidRPr="005D6784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C77FD5" w:rsidRDefault="00C77FD5" w:rsidP="00C77FD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37248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Pr="00372480">
        <w:rPr>
          <w:rFonts w:ascii="Arial" w:hAnsi="Arial" w:cs="Arial"/>
          <w:sz w:val="26"/>
          <w:szCs w:val="26"/>
        </w:rPr>
        <w:t>.</w:t>
      </w:r>
    </w:p>
    <w:p w:rsidR="00C77FD5" w:rsidRDefault="00C77FD5" w:rsidP="00C77FD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C77FD5" w:rsidRPr="00372480" w:rsidRDefault="00C77FD5" w:rsidP="00C77FD5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DE5146" w:rsidRDefault="00DE5146" w:rsidP="00C77FD5">
      <w:pPr>
        <w:jc w:val="both"/>
        <w:rPr>
          <w:rFonts w:ascii="Arial" w:hAnsi="Arial" w:cs="Arial"/>
          <w:sz w:val="26"/>
          <w:szCs w:val="26"/>
        </w:rPr>
      </w:pPr>
    </w:p>
    <w:p w:rsidR="00C77FD5" w:rsidRDefault="00C77FD5" w:rsidP="00C77FD5">
      <w:pPr>
        <w:jc w:val="both"/>
        <w:rPr>
          <w:rFonts w:ascii="Arial" w:hAnsi="Arial" w:cs="Arial"/>
          <w:sz w:val="26"/>
          <w:szCs w:val="26"/>
        </w:rPr>
      </w:pPr>
    </w:p>
    <w:p w:rsidR="001D641B" w:rsidRDefault="001D641B" w:rsidP="001D641B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1D641B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2190B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2022-10-26T05:58:00Z</dcterms:modified>
</cp:coreProperties>
</file>