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media/image1.jpeg" ContentType="image/jpeg"/>
  <Override PartName="/word/media/image3.png" ContentType="image/png"/>
  <Override PartName="/word/media/image2.jpeg" ContentType="image/jpeg"/>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2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header9.xml" ContentType="application/vnd.openxmlformats-officedocument.wordprocessingml.header+xml"/>
  <Override PartName="/word/footer28.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PT Astra Serif" w:hAnsi="PT Astra Serif" w:cs="Arial"/>
        </w:rPr>
      </w:pPr>
      <w:r>
        <w:rPr/>
        <w:drawing>
          <wp:inline distT="0" distB="0" distL="0" distR="0">
            <wp:extent cx="396240" cy="647700"/>
            <wp:effectExtent l="0" t="0" r="0" b="0"/>
            <wp:docPr id="1" name="Рисунок 9"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descr="Герб1"/>
                    <pic:cNvPicPr>
                      <a:picLocks noChangeAspect="1" noChangeArrowheads="1"/>
                    </pic:cNvPicPr>
                  </pic:nvPicPr>
                  <pic:blipFill>
                    <a:blip r:embed="rId2"/>
                    <a:stretch>
                      <a:fillRect/>
                    </a:stretch>
                  </pic:blipFill>
                  <pic:spPr bwMode="auto">
                    <a:xfrm>
                      <a:off x="0" y="0"/>
                      <a:ext cx="396240" cy="647700"/>
                    </a:xfrm>
                    <a:prstGeom prst="rect">
                      <a:avLst/>
                    </a:prstGeom>
                  </pic:spPr>
                </pic:pic>
              </a:graphicData>
            </a:graphic>
          </wp:inline>
        </w:drawing>
      </w:r>
    </w:p>
    <w:p>
      <w:pPr>
        <w:pStyle w:val="Normal"/>
        <w:jc w:val="center"/>
        <w:rPr>
          <w:rFonts w:ascii="PT Astra Serif" w:hAnsi="PT Astra Serif" w:cs="Arial"/>
          <w:sz w:val="20"/>
          <w:szCs w:val="20"/>
        </w:rPr>
      </w:pPr>
      <w:r>
        <w:rPr>
          <w:rFonts w:cs="Arial" w:ascii="PT Astra Serif" w:hAnsi="PT Astra Serif"/>
          <w:sz w:val="20"/>
          <w:szCs w:val="20"/>
        </w:rPr>
      </w:r>
    </w:p>
    <w:p>
      <w:pPr>
        <w:pStyle w:val="Normal"/>
        <w:jc w:val="center"/>
        <w:rPr>
          <w:rFonts w:ascii="PT Astra Serif" w:hAnsi="PT Astra Serif" w:cs="Arial"/>
          <w:b/>
          <w:b/>
          <w:sz w:val="28"/>
          <w:szCs w:val="28"/>
        </w:rPr>
      </w:pPr>
      <w:r>
        <w:rPr>
          <w:rFonts w:cs="Arial" w:ascii="PT Astra Serif" w:hAnsi="PT Astra Serif"/>
          <w:b/>
          <w:sz w:val="28"/>
          <w:szCs w:val="28"/>
        </w:rPr>
        <w:t xml:space="preserve">АДМИНИСТРАЦИЯ </w:t>
      </w:r>
    </w:p>
    <w:p>
      <w:pPr>
        <w:pStyle w:val="Normal"/>
        <w:jc w:val="center"/>
        <w:rPr>
          <w:rFonts w:ascii="PT Astra Serif" w:hAnsi="PT Astra Serif" w:cs="Arial"/>
          <w:b/>
          <w:b/>
          <w:sz w:val="28"/>
          <w:szCs w:val="28"/>
        </w:rPr>
      </w:pPr>
      <w:r>
        <w:rPr>
          <w:rFonts w:cs="Arial" w:ascii="PT Astra Serif" w:hAnsi="PT Astra Serif"/>
          <w:b/>
          <w:sz w:val="28"/>
          <w:szCs w:val="28"/>
        </w:rPr>
        <w:t>МУНИЦИПАЛЬНОГО ОБРАЗОВАНИЯ ПОСЕЛОК БОРОВСКИЙ</w:t>
      </w:r>
    </w:p>
    <w:p>
      <w:pPr>
        <w:pStyle w:val="Normal"/>
        <w:jc w:val="center"/>
        <w:rPr>
          <w:rFonts w:ascii="PT Astra Serif" w:hAnsi="PT Astra Serif" w:cs="Arial"/>
          <w:b/>
          <w:b/>
          <w:sz w:val="28"/>
          <w:szCs w:val="28"/>
        </w:rPr>
      </w:pPr>
      <w:r>
        <w:rPr>
          <w:rFonts w:cs="Arial" w:ascii="PT Astra Serif" w:hAnsi="PT Astra Serif"/>
          <w:b/>
          <w:sz w:val="28"/>
          <w:szCs w:val="28"/>
        </w:rPr>
        <w:t xml:space="preserve">ТЮМЕНСКОГО МУНИЦИПАЛЬНОГО РАЙОНА </w:t>
      </w:r>
    </w:p>
    <w:p>
      <w:pPr>
        <w:pStyle w:val="Normal"/>
        <w:jc w:val="center"/>
        <w:rPr>
          <w:rFonts w:ascii="PT Astra Serif" w:hAnsi="PT Astra Serif" w:cs="Arial"/>
          <w:b/>
          <w:b/>
          <w:sz w:val="28"/>
          <w:szCs w:val="28"/>
        </w:rPr>
      </w:pPr>
      <w:r>
        <w:rPr>
          <w:rFonts w:cs="Arial" w:ascii="PT Astra Serif" w:hAnsi="PT Astra Serif"/>
          <w:b/>
          <w:sz w:val="28"/>
          <w:szCs w:val="28"/>
        </w:rPr>
        <w:t>ТЮМЕНСКОЙ ОБЛАСТИ</w:t>
      </w:r>
    </w:p>
    <w:p>
      <w:pPr>
        <w:pStyle w:val="Normal"/>
        <w:jc w:val="center"/>
        <w:rPr>
          <w:rFonts w:ascii="PT Astra Serif" w:hAnsi="PT Astra Serif" w:cs="Arial"/>
          <w:b/>
          <w:b/>
          <w:sz w:val="28"/>
          <w:szCs w:val="28"/>
        </w:rPr>
      </w:pPr>
      <w:r>
        <w:rPr>
          <w:rFonts w:cs="Arial" w:ascii="PT Astra Serif" w:hAnsi="PT Astra Serif"/>
          <w:b/>
          <w:sz w:val="28"/>
          <w:szCs w:val="28"/>
        </w:rPr>
      </w:r>
    </w:p>
    <w:p>
      <w:pPr>
        <w:pStyle w:val="Normal"/>
        <w:jc w:val="center"/>
        <w:rPr>
          <w:rFonts w:ascii="PT Astra Serif" w:hAnsi="PT Astra Serif" w:cs="Arial"/>
          <w:b/>
          <w:b/>
          <w:bCs/>
          <w:sz w:val="28"/>
          <w:szCs w:val="28"/>
        </w:rPr>
      </w:pPr>
      <w:r>
        <w:rPr>
          <w:rFonts w:cs="Arial" w:ascii="PT Astra Serif" w:hAnsi="PT Astra Serif"/>
          <w:b/>
          <w:bCs/>
          <w:sz w:val="28"/>
          <w:szCs w:val="28"/>
        </w:rPr>
        <w:t>РАСПОРЯЖЕНИЕ</w:t>
      </w:r>
    </w:p>
    <w:p>
      <w:pPr>
        <w:pStyle w:val="Normal"/>
        <w:jc w:val="center"/>
        <w:rPr>
          <w:rFonts w:ascii="PT Astra Serif" w:hAnsi="PT Astra Serif" w:cs="Arial"/>
          <w:b/>
          <w:b/>
          <w:bCs/>
          <w:sz w:val="28"/>
          <w:szCs w:val="28"/>
        </w:rPr>
      </w:pPr>
      <w:r>
        <w:rPr>
          <w:rFonts w:cs="Arial" w:ascii="PT Astra Serif" w:hAnsi="PT Astra Serif"/>
          <w:b/>
          <w:bCs/>
          <w:sz w:val="28"/>
          <w:szCs w:val="28"/>
        </w:rPr>
      </w:r>
    </w:p>
    <w:p>
      <w:pPr>
        <w:pStyle w:val="Normal"/>
        <w:rPr>
          <w:rFonts w:ascii="PT Astra Serif" w:hAnsi="PT Astra Serif" w:cs="Arial"/>
          <w:bCs/>
          <w:sz w:val="28"/>
          <w:szCs w:val="28"/>
        </w:rPr>
      </w:pPr>
      <w:r>
        <w:rPr>
          <w:rFonts w:eastAsia="Times New Roman" w:cs="Arial" w:ascii="PT Astra Serif" w:hAnsi="PT Astra Serif"/>
          <w:bCs/>
          <w:color w:val="auto"/>
          <w:kern w:val="0"/>
          <w:sz w:val="28"/>
          <w:szCs w:val="28"/>
          <w:lang w:val="ru-RU" w:eastAsia="ru-RU" w:bidi="ar-SA"/>
        </w:rPr>
        <w:t xml:space="preserve">18 мая </w:t>
      </w:r>
      <w:r>
        <w:rPr>
          <w:rFonts w:cs="Arial" w:ascii="PT Astra Serif" w:hAnsi="PT Astra Serif"/>
          <w:bCs/>
          <w:sz w:val="28"/>
          <w:szCs w:val="28"/>
        </w:rPr>
        <w:t xml:space="preserve">2023 г. </w:t>
        <w:tab/>
        <w:tab/>
        <w:tab/>
        <w:tab/>
        <w:tab/>
        <w:tab/>
        <w:tab/>
        <w:t xml:space="preserve">                            №  </w:t>
      </w:r>
      <w:r>
        <w:rPr>
          <w:rFonts w:cs="Arial" w:ascii="PT Astra Serif" w:hAnsi="PT Astra Serif"/>
          <w:bCs/>
          <w:sz w:val="28"/>
          <w:szCs w:val="28"/>
        </w:rPr>
        <w:t>167</w:t>
      </w:r>
    </w:p>
    <w:p>
      <w:pPr>
        <w:pStyle w:val="Normal"/>
        <w:jc w:val="center"/>
        <w:rPr>
          <w:rFonts w:ascii="PT Astra Serif" w:hAnsi="PT Astra Serif" w:cs="Arial"/>
          <w:bCs/>
        </w:rPr>
      </w:pPr>
      <w:r>
        <w:rPr>
          <w:rFonts w:cs="Arial" w:ascii="PT Astra Serif" w:hAnsi="PT Astra Serif"/>
          <w:bCs/>
        </w:rPr>
        <w:t>р.п. Боровский</w:t>
      </w:r>
    </w:p>
    <w:p>
      <w:pPr>
        <w:pStyle w:val="Normal"/>
        <w:jc w:val="center"/>
        <w:rPr>
          <w:rFonts w:ascii="PT Astra Serif" w:hAnsi="PT Astra Serif" w:cs="Arial"/>
          <w:b/>
          <w:b/>
          <w:bCs/>
          <w:sz w:val="28"/>
          <w:szCs w:val="28"/>
        </w:rPr>
      </w:pPr>
      <w:r>
        <w:rPr>
          <w:rFonts w:cs="Arial" w:ascii="PT Astra Serif" w:hAnsi="PT Astra Serif"/>
          <w:b/>
          <w:bCs/>
          <w:sz w:val="28"/>
          <w:szCs w:val="28"/>
        </w:rPr>
      </w:r>
    </w:p>
    <w:p>
      <w:pPr>
        <w:pStyle w:val="Normal"/>
        <w:ind w:right="4638" w:hanging="0"/>
        <w:jc w:val="both"/>
        <w:rPr>
          <w:rFonts w:ascii="PT Astra Serif" w:hAnsi="PT Astra Serif" w:cs="Arial"/>
          <w:sz w:val="28"/>
          <w:szCs w:val="28"/>
        </w:rPr>
      </w:pPr>
      <w:r>
        <w:rPr>
          <w:rFonts w:cs="Arial" w:ascii="PT Astra Serif" w:hAnsi="PT Astra Serif"/>
          <w:sz w:val="28"/>
          <w:szCs w:val="28"/>
        </w:rPr>
        <w:t xml:space="preserve">О назначении публичных слушаний по проекту Схемы теплоснабжения муниципального образования посёлок Боровский Тюменского района Тюменской области до 2040 года </w:t>
      </w:r>
    </w:p>
    <w:p>
      <w:pPr>
        <w:pStyle w:val="Normal"/>
        <w:jc w:val="both"/>
        <w:rPr>
          <w:rFonts w:ascii="PT Astra Serif" w:hAnsi="PT Astra Serif" w:cs="Arial"/>
          <w:sz w:val="28"/>
          <w:szCs w:val="28"/>
        </w:rPr>
      </w:pPr>
      <w:r>
        <w:rPr>
          <w:rFonts w:cs="Arial" w:ascii="PT Astra Serif" w:hAnsi="PT Astra Serif"/>
          <w:sz w:val="28"/>
          <w:szCs w:val="28"/>
        </w:rPr>
      </w:r>
    </w:p>
    <w:p>
      <w:pPr>
        <w:pStyle w:val="1"/>
        <w:ind w:left="0" w:firstLine="709"/>
        <w:jc w:val="both"/>
        <w:rPr>
          <w:rFonts w:ascii="PT Astra Serif" w:hAnsi="PT Astra Serif"/>
          <w:sz w:val="28"/>
          <w:szCs w:val="28"/>
        </w:rPr>
      </w:pPr>
      <w:r>
        <w:rPr>
          <w:rFonts w:cs="Arial" w:ascii="PT Astra Serif" w:hAnsi="PT Astra Serif"/>
          <w:sz w:val="28"/>
          <w:szCs w:val="28"/>
        </w:rPr>
        <w:t>В соответствии с Федеральным законом РФ № 131-ФЗ от 06.10.2003 г. «Об общих принципах организации местного самоуправления в Российской Федерации», Постановления Правительства РФ от 22.02.2012 N 154</w:t>
        <w:br/>
        <w:t>"О требованиях к схемам теплоснабжения, порядку их разработки и утверждения", руководствуясь Положением о порядке организации и проведения публичных слушаний в муниципальном образовании поселок Боровский</w:t>
      </w:r>
      <w:r>
        <w:rPr>
          <w:rFonts w:cs="Arial" w:ascii="PT Astra Serif" w:hAnsi="PT Astra Serif"/>
          <w:b/>
          <w:bCs/>
          <w:sz w:val="28"/>
          <w:szCs w:val="28"/>
        </w:rPr>
        <w:t xml:space="preserve">,  </w:t>
      </w:r>
      <w:r>
        <w:rPr>
          <w:rFonts w:cs="Arial" w:ascii="PT Astra Serif" w:hAnsi="PT Astra Serif"/>
          <w:sz w:val="28"/>
          <w:szCs w:val="28"/>
        </w:rPr>
        <w:t>утвержденным решением  Думы муниципального образования поселок Боровский от 3</w:t>
      </w:r>
      <w:r>
        <w:rPr>
          <w:rFonts w:eastAsia="Times New Roman" w:cs="Arial" w:ascii="PT Astra Serif" w:hAnsi="PT Astra Serif"/>
          <w:sz w:val="28"/>
          <w:szCs w:val="28"/>
          <w:lang w:eastAsia="ar-SA"/>
        </w:rPr>
        <w:t>0</w:t>
      </w:r>
      <w:r>
        <w:rPr>
          <w:rFonts w:cs="Arial" w:ascii="PT Astra Serif" w:hAnsi="PT Astra Serif"/>
          <w:sz w:val="28"/>
          <w:szCs w:val="28"/>
        </w:rPr>
        <w:t>.03.2022 №224, Уставом муниципального образования посёлок Боровский:</w:t>
      </w:r>
    </w:p>
    <w:p>
      <w:pPr>
        <w:pStyle w:val="Normal"/>
        <w:ind w:firstLine="709"/>
        <w:jc w:val="both"/>
        <w:rPr>
          <w:rFonts w:ascii="PT Astra Serif" w:hAnsi="PT Astra Serif"/>
          <w:sz w:val="28"/>
          <w:szCs w:val="28"/>
        </w:rPr>
      </w:pPr>
      <w:r>
        <w:rPr>
          <w:rFonts w:cs="Arial" w:ascii="PT Astra Serif" w:hAnsi="PT Astra Serif"/>
          <w:sz w:val="28"/>
          <w:szCs w:val="28"/>
        </w:rPr>
        <w:t xml:space="preserve">1. Назначить публичные слушания в муниципальном образовании посёлок Боровский по проекту Схемы теплоснабжения муниципального образования посёлок Боровский Тюменского района Тюменской области до 2040 года (приложение 1 к настоящему </w:t>
      </w:r>
      <w:r>
        <w:rPr>
          <w:rFonts w:eastAsia="Times New Roman" w:cs="Arial" w:ascii="PT Astra Serif" w:hAnsi="PT Astra Serif"/>
          <w:sz w:val="28"/>
          <w:szCs w:val="28"/>
          <w:lang w:eastAsia="ru-RU"/>
        </w:rPr>
        <w:t>распоряжению</w:t>
      </w:r>
      <w:r>
        <w:rPr>
          <w:rFonts w:cs="Arial" w:ascii="PT Astra Serif" w:hAnsi="PT Astra Serif"/>
          <w:sz w:val="28"/>
          <w:szCs w:val="28"/>
        </w:rPr>
        <w:t xml:space="preserve">) на </w:t>
      </w:r>
      <w:r>
        <w:rPr>
          <w:rFonts w:eastAsia="Times New Roman" w:cs="Arial" w:ascii="PT Astra Serif" w:hAnsi="PT Astra Serif"/>
          <w:sz w:val="28"/>
          <w:szCs w:val="28"/>
          <w:lang w:eastAsia="ru-RU"/>
        </w:rPr>
        <w:t xml:space="preserve">05 июня </w:t>
      </w:r>
      <w:r>
        <w:rPr>
          <w:rFonts w:cs="Arial" w:ascii="PT Astra Serif" w:hAnsi="PT Astra Serif"/>
          <w:sz w:val="28"/>
          <w:szCs w:val="28"/>
        </w:rPr>
        <w:t>202</w:t>
      </w:r>
      <w:r>
        <w:rPr>
          <w:rFonts w:eastAsia="Times New Roman" w:cs="Arial" w:ascii="PT Astra Serif" w:hAnsi="PT Astra Serif"/>
          <w:sz w:val="28"/>
          <w:szCs w:val="28"/>
          <w:lang w:eastAsia="ru-RU"/>
        </w:rPr>
        <w:t>3</w:t>
      </w:r>
      <w:r>
        <w:rPr>
          <w:rFonts w:cs="Arial" w:ascii="PT Astra Serif" w:hAnsi="PT Astra Serif"/>
          <w:sz w:val="28"/>
          <w:szCs w:val="28"/>
        </w:rPr>
        <w:t xml:space="preserve"> года в 1</w:t>
      </w:r>
      <w:r>
        <w:rPr>
          <w:rFonts w:eastAsia="Times New Roman" w:cs="Arial" w:ascii="PT Astra Serif" w:hAnsi="PT Astra Serif"/>
          <w:sz w:val="28"/>
          <w:szCs w:val="28"/>
          <w:lang w:eastAsia="ru-RU"/>
        </w:rPr>
        <w:t>7</w:t>
      </w:r>
      <w:r>
        <w:rPr>
          <w:rFonts w:cs="Arial" w:ascii="PT Astra Serif" w:hAnsi="PT Astra Serif"/>
          <w:sz w:val="28"/>
          <w:szCs w:val="28"/>
        </w:rPr>
        <w:t>.30 (время местное).</w:t>
      </w:r>
    </w:p>
    <w:p>
      <w:pPr>
        <w:pStyle w:val="Normal"/>
        <w:ind w:firstLine="709"/>
        <w:jc w:val="both"/>
        <w:rPr>
          <w:rFonts w:ascii="PT Astra Serif" w:hAnsi="PT Astra Serif" w:cs="Arial"/>
          <w:sz w:val="28"/>
          <w:szCs w:val="28"/>
        </w:rPr>
      </w:pPr>
      <w:r>
        <w:rPr>
          <w:rFonts w:cs="Arial" w:ascii="PT Astra Serif" w:hAnsi="PT Astra Serif"/>
          <w:sz w:val="28"/>
          <w:szCs w:val="28"/>
        </w:rPr>
        <w:t xml:space="preserve">2. Определить следующее место проведения публичных слушаний в муниципальном образовании посёлок Боровский по проекту «Схема теплоснабжения муниципального образования посёлок Боровский Тюменского района Тюменской области до 2040 года - поселок Боровский, ул. </w:t>
      </w:r>
      <w:r>
        <w:rPr>
          <w:rFonts w:eastAsia="Times New Roman" w:cs="Arial" w:ascii="PT Astra Serif" w:hAnsi="PT Astra Serif"/>
          <w:sz w:val="28"/>
          <w:szCs w:val="28"/>
          <w:lang w:eastAsia="ru-RU"/>
        </w:rPr>
        <w:t>Октябрьская</w:t>
      </w:r>
      <w:r>
        <w:rPr>
          <w:rFonts w:cs="Arial" w:ascii="PT Astra Serif" w:hAnsi="PT Astra Serif"/>
          <w:sz w:val="28"/>
          <w:szCs w:val="28"/>
        </w:rPr>
        <w:t xml:space="preserve">, д.3, зрительный зал </w:t>
      </w:r>
      <w:r>
        <w:rPr>
          <w:rFonts w:cs="Arial" w:ascii="PT Astra Serif" w:hAnsi="PT Astra Serif"/>
          <w:color w:val="000000"/>
          <w:sz w:val="28"/>
          <w:szCs w:val="28"/>
        </w:rPr>
        <w:t xml:space="preserve"> </w:t>
      </w:r>
      <w:r>
        <w:rPr>
          <w:rFonts w:cs="Arial" w:ascii="PT Astra Serif" w:hAnsi="PT Astra Serif"/>
          <w:b w:val="false"/>
          <w:bCs w:val="false"/>
          <w:i w:val="false"/>
          <w:caps w:val="false"/>
          <w:smallCaps w:val="false"/>
          <w:color w:val="000000"/>
          <w:spacing w:val="15"/>
          <w:sz w:val="28"/>
          <w:szCs w:val="28"/>
        </w:rPr>
        <w:t>МАУ ТМР «ЦКиД</w:t>
      </w:r>
      <w:r>
        <w:rPr>
          <w:rFonts w:cs="Arial" w:ascii="PT Astra Serif" w:hAnsi="PT Astra Serif"/>
          <w:b w:val="false"/>
          <w:bCs w:val="false"/>
          <w:i w:val="false"/>
          <w:caps w:val="false"/>
          <w:smallCaps w:val="false"/>
          <w:color w:val="FFFFFF"/>
          <w:spacing w:val="15"/>
          <w:sz w:val="28"/>
          <w:szCs w:val="28"/>
        </w:rPr>
        <w:t xml:space="preserve"> </w:t>
      </w:r>
      <w:r>
        <w:rPr>
          <w:rFonts w:cs="Arial" w:ascii="PT Astra Serif" w:hAnsi="PT Astra Serif"/>
          <w:b w:val="false"/>
          <w:bCs w:val="false"/>
          <w:i w:val="false"/>
          <w:caps w:val="false"/>
          <w:smallCaps w:val="false"/>
          <w:color w:val="000000"/>
          <w:spacing w:val="15"/>
          <w:sz w:val="28"/>
          <w:szCs w:val="28"/>
        </w:rPr>
        <w:t>«Родонит»</w:t>
      </w:r>
      <w:r>
        <w:rPr>
          <w:rFonts w:cs="Arial" w:ascii="PT Astra Serif" w:hAnsi="PT Astra Serif"/>
          <w:b w:val="false"/>
          <w:bCs w:val="false"/>
          <w:color w:val="000000"/>
          <w:sz w:val="28"/>
          <w:szCs w:val="28"/>
        </w:rPr>
        <w:t xml:space="preserve"> .</w:t>
      </w:r>
    </w:p>
    <w:p>
      <w:pPr>
        <w:pStyle w:val="Normal"/>
        <w:ind w:firstLine="709"/>
        <w:jc w:val="both"/>
        <w:rPr>
          <w:rFonts w:ascii="PT Astra Serif" w:hAnsi="PT Astra Serif" w:cs="Arial"/>
          <w:sz w:val="28"/>
          <w:szCs w:val="28"/>
        </w:rPr>
      </w:pPr>
      <w:r>
        <w:rPr>
          <w:rFonts w:cs="Arial" w:ascii="PT Astra Serif" w:hAnsi="PT Astra Serif"/>
          <w:sz w:val="28"/>
          <w:szCs w:val="28"/>
        </w:rPr>
        <w:t xml:space="preserve">3. Определить следующий  адрес приема  предложений  и  замечаний  по вопросам, указанным в п. 1 настоящего распоряжения:  поселок Боровский, ул. Островского, д. 33, здание администрации муниципального образования посёлок Боровский, каб. </w:t>
      </w:r>
      <w:r>
        <w:rPr>
          <w:rFonts w:eastAsia="Times New Roman" w:cs="Arial" w:ascii="PT Astra Serif" w:hAnsi="PT Astra Serif"/>
          <w:sz w:val="28"/>
          <w:szCs w:val="28"/>
          <w:lang w:eastAsia="ru-RU"/>
        </w:rPr>
        <w:t>5</w:t>
      </w:r>
      <w:r>
        <w:rPr>
          <w:rFonts w:cs="Arial" w:ascii="PT Astra Serif" w:hAnsi="PT Astra Serif"/>
          <w:sz w:val="28"/>
          <w:szCs w:val="28"/>
        </w:rPr>
        <w:t xml:space="preserve">, режим работы: понедельник - пятница с 8.00 до 16.00. </w:t>
      </w:r>
    </w:p>
    <w:p>
      <w:pPr>
        <w:pStyle w:val="Normal"/>
        <w:ind w:firstLine="709"/>
        <w:jc w:val="both"/>
        <w:rPr>
          <w:rFonts w:ascii="PT Astra Serif" w:hAnsi="PT Astra Serif" w:cs="Arial"/>
          <w:sz w:val="28"/>
          <w:szCs w:val="28"/>
        </w:rPr>
      </w:pPr>
      <w:r>
        <w:rPr>
          <w:rFonts w:cs="Arial" w:ascii="PT Astra Serif" w:hAnsi="PT Astra Serif"/>
          <w:sz w:val="28"/>
          <w:szCs w:val="28"/>
        </w:rPr>
        <w:t xml:space="preserve">Предложения и замечания принимаются до </w:t>
      </w:r>
      <w:r>
        <w:rPr>
          <w:rFonts w:eastAsia="Times New Roman" w:cs="Arial" w:ascii="PT Astra Serif" w:hAnsi="PT Astra Serif"/>
          <w:sz w:val="28"/>
          <w:szCs w:val="28"/>
          <w:lang w:eastAsia="ru-RU"/>
        </w:rPr>
        <w:t>02</w:t>
      </w:r>
      <w:r>
        <w:rPr>
          <w:rFonts w:cs="Arial" w:ascii="PT Astra Serif" w:hAnsi="PT Astra Serif"/>
          <w:sz w:val="28"/>
          <w:szCs w:val="28"/>
        </w:rPr>
        <w:t xml:space="preserve"> июня 2023 года.</w:t>
      </w:r>
    </w:p>
    <w:p>
      <w:pPr>
        <w:pStyle w:val="Normal"/>
        <w:ind w:firstLine="709"/>
        <w:jc w:val="both"/>
        <w:rPr>
          <w:rFonts w:ascii="PT Astra Serif" w:hAnsi="PT Astra Serif" w:cs="Arial"/>
          <w:sz w:val="28"/>
          <w:szCs w:val="28"/>
        </w:rPr>
      </w:pPr>
      <w:r>
        <w:rPr>
          <w:rFonts w:cs="Arial" w:ascii="PT Astra Serif" w:hAnsi="PT Astra Serif"/>
          <w:sz w:val="28"/>
          <w:szCs w:val="28"/>
        </w:rPr>
        <w:t xml:space="preserve">4. Разместить настоящее распоряжение с приложением на официальном сайте муниципального образования посёлок Боровский в информационно-коммуникационной сети интернет в срок до </w:t>
      </w:r>
      <w:r>
        <w:rPr>
          <w:rFonts w:eastAsia="Times New Roman" w:cs="Arial" w:ascii="PT Astra Serif" w:hAnsi="PT Astra Serif"/>
          <w:sz w:val="28"/>
          <w:szCs w:val="28"/>
          <w:lang w:eastAsia="ru-RU"/>
        </w:rPr>
        <w:t>19</w:t>
      </w:r>
      <w:r>
        <w:rPr>
          <w:rFonts w:cs="Arial" w:ascii="PT Astra Serif" w:hAnsi="PT Astra Serif"/>
          <w:sz w:val="28"/>
          <w:szCs w:val="28"/>
        </w:rPr>
        <w:t xml:space="preserve"> мая 2023 года.</w:t>
      </w:r>
    </w:p>
    <w:p>
      <w:pPr>
        <w:pStyle w:val="Normal"/>
        <w:ind w:firstLine="709"/>
        <w:jc w:val="both"/>
        <w:rPr>
          <w:rFonts w:ascii="PT Astra Serif" w:hAnsi="PT Astra Serif" w:cs="Arial"/>
          <w:sz w:val="28"/>
          <w:szCs w:val="28"/>
        </w:rPr>
      </w:pPr>
      <w:r>
        <w:rPr>
          <w:rFonts w:cs="Arial" w:ascii="PT Astra Serif" w:hAnsi="PT Astra Serif"/>
          <w:sz w:val="28"/>
          <w:szCs w:val="28"/>
        </w:rPr>
        <w:t>5. Контроль за исполнением настоящего распоряжения возложить на заместителя главы сельского поселения по правовым и кадровым вопросам.</w:t>
      </w:r>
    </w:p>
    <w:p>
      <w:pPr>
        <w:pStyle w:val="Normal"/>
        <w:ind w:firstLine="709"/>
        <w:jc w:val="both"/>
        <w:rPr>
          <w:rFonts w:ascii="PT Astra Serif" w:hAnsi="PT Astra Serif" w:cs="Arial"/>
          <w:sz w:val="28"/>
          <w:szCs w:val="28"/>
        </w:rPr>
      </w:pPr>
      <w:r>
        <w:rPr>
          <w:rFonts w:cs="Arial" w:ascii="PT Astra Serif" w:hAnsi="PT Astra Serif"/>
          <w:sz w:val="28"/>
          <w:szCs w:val="28"/>
        </w:rPr>
      </w:r>
    </w:p>
    <w:p>
      <w:pPr>
        <w:pStyle w:val="Normal"/>
        <w:ind w:firstLine="709"/>
        <w:jc w:val="both"/>
        <w:rPr>
          <w:rFonts w:ascii="PT Astra Serif" w:hAnsi="PT Astra Serif" w:cs="Arial"/>
          <w:sz w:val="28"/>
          <w:szCs w:val="28"/>
        </w:rPr>
      </w:pPr>
      <w:r>
        <w:rPr>
          <w:rFonts w:cs="Arial" w:ascii="PT Astra Serif" w:hAnsi="PT Astra Serif"/>
          <w:sz w:val="28"/>
          <w:szCs w:val="28"/>
        </w:rPr>
      </w:r>
    </w:p>
    <w:p>
      <w:pPr>
        <w:pStyle w:val="Normal"/>
        <w:jc w:val="both"/>
        <w:rPr>
          <w:rFonts w:ascii="PT Astra Serif" w:hAnsi="PT Astra Serif" w:cs="Arial"/>
          <w:sz w:val="28"/>
          <w:szCs w:val="28"/>
        </w:rPr>
      </w:pPr>
      <w:r>
        <w:rPr>
          <w:rFonts w:cs="Arial" w:ascii="PT Astra Serif" w:hAnsi="PT Astra Serif"/>
          <w:sz w:val="28"/>
          <w:szCs w:val="28"/>
        </w:rPr>
        <w:t>Глав</w:t>
      </w:r>
      <w:r>
        <w:rPr>
          <w:rFonts w:eastAsia="Times New Roman" w:cs="Arial" w:ascii="PT Astra Serif" w:hAnsi="PT Astra Serif"/>
          <w:sz w:val="28"/>
          <w:szCs w:val="28"/>
          <w:lang w:eastAsia="ru-RU"/>
        </w:rPr>
        <w:t>а</w:t>
      </w:r>
      <w:r>
        <w:rPr>
          <w:rFonts w:cs="Arial" w:ascii="PT Astra Serif" w:hAnsi="PT Astra Serif"/>
          <w:sz w:val="28"/>
          <w:szCs w:val="28"/>
        </w:rPr>
        <w:t xml:space="preserve"> муниципального образования                                                   С</w:t>
      </w:r>
      <w:r>
        <w:rPr>
          <w:rFonts w:eastAsia="Times New Roman" w:cs="Arial" w:ascii="PT Astra Serif" w:hAnsi="PT Astra Serif"/>
          <w:sz w:val="28"/>
          <w:szCs w:val="28"/>
          <w:lang w:eastAsia="ru-RU"/>
        </w:rPr>
        <w:t>.В.Сычева</w:t>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t>Приложение № 1</w:t>
      </w:r>
    </w:p>
    <w:p>
      <w:pPr>
        <w:pStyle w:val="NoSpacing"/>
        <w:ind w:left="5669" w:hanging="0"/>
        <w:rPr>
          <w:rFonts w:ascii="PT Astra Serif" w:hAnsi="PT Astra Serif" w:cs="Arial"/>
          <w:sz w:val="28"/>
          <w:szCs w:val="28"/>
        </w:rPr>
      </w:pPr>
      <w:r>
        <w:rPr>
          <w:rFonts w:cs="Arial" w:ascii="PT Astra Serif" w:hAnsi="PT Astra Serif"/>
          <w:sz w:val="28"/>
          <w:szCs w:val="28"/>
        </w:rPr>
        <w:t>к распоряжению администрации</w:t>
      </w:r>
    </w:p>
    <w:p>
      <w:pPr>
        <w:pStyle w:val="NoSpacing"/>
        <w:ind w:left="5669" w:hanging="0"/>
        <w:rPr>
          <w:rFonts w:ascii="PT Astra Serif" w:hAnsi="PT Astra Serif" w:cs="Arial"/>
          <w:sz w:val="28"/>
          <w:szCs w:val="28"/>
        </w:rPr>
      </w:pPr>
      <w:r>
        <w:rPr>
          <w:rFonts w:cs="Arial" w:ascii="PT Astra Serif" w:hAnsi="PT Astra Serif"/>
          <w:sz w:val="28"/>
          <w:szCs w:val="28"/>
        </w:rPr>
        <w:t>муниципального образования</w:t>
      </w:r>
    </w:p>
    <w:p>
      <w:pPr>
        <w:pStyle w:val="NoSpacing"/>
        <w:tabs>
          <w:tab w:val="clear" w:pos="708"/>
          <w:tab w:val="left" w:pos="8352" w:leader="none"/>
        </w:tabs>
        <w:ind w:left="5669" w:hanging="0"/>
        <w:rPr>
          <w:rFonts w:ascii="PT Astra Serif" w:hAnsi="PT Astra Serif" w:cs="Arial"/>
          <w:sz w:val="28"/>
          <w:szCs w:val="28"/>
        </w:rPr>
      </w:pPr>
      <w:r>
        <w:rPr>
          <w:rFonts w:cs="Arial" w:ascii="PT Astra Serif" w:hAnsi="PT Astra Serif"/>
          <w:sz w:val="28"/>
          <w:szCs w:val="28"/>
        </w:rPr>
        <w:t>поселок Боровский</w:t>
        <w:tab/>
      </w:r>
    </w:p>
    <w:p>
      <w:pPr>
        <w:pStyle w:val="NoSpacing"/>
        <w:ind w:left="5669" w:hanging="0"/>
        <w:rPr>
          <w:rFonts w:ascii="PT Astra Serif" w:hAnsi="PT Astra Serif" w:cs="Arial"/>
          <w:sz w:val="28"/>
          <w:szCs w:val="28"/>
        </w:rPr>
      </w:pPr>
      <w:r>
        <w:rPr>
          <w:rFonts w:cs="Arial" w:ascii="PT Astra Serif" w:hAnsi="PT Astra Serif"/>
          <w:sz w:val="28"/>
          <w:szCs w:val="28"/>
        </w:rPr>
        <w:t xml:space="preserve">от _____________ 2023 №____ </w:t>
      </w:r>
    </w:p>
    <w:p>
      <w:pPr>
        <w:pStyle w:val="Normal"/>
        <w:jc w:val="center"/>
        <w:rPr>
          <w:b/>
          <w:b/>
          <w:bCs/>
        </w:rPr>
      </w:pPr>
      <w:r>
        <w:rPr/>
        <w:drawing>
          <wp:inline distT="0" distB="0" distL="0" distR="0">
            <wp:extent cx="1596390" cy="2707005"/>
            <wp:effectExtent l="0" t="0" r="0" b="0"/>
            <wp:docPr id="2" name="Рисунок 4" descr="https://atmr.ru/media/uploads/borov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https://atmr.ru/media/uploads/borovskoe.jpg"/>
                    <pic:cNvPicPr>
                      <a:picLocks noChangeAspect="1" noChangeArrowheads="1"/>
                    </pic:cNvPicPr>
                  </pic:nvPicPr>
                  <pic:blipFill>
                    <a:blip r:embed="rId3"/>
                    <a:stretch>
                      <a:fillRect/>
                    </a:stretch>
                  </pic:blipFill>
                  <pic:spPr bwMode="auto">
                    <a:xfrm>
                      <a:off x="0" y="0"/>
                      <a:ext cx="1596390" cy="2707005"/>
                    </a:xfrm>
                    <a:prstGeom prst="rect">
                      <a:avLst/>
                    </a:prstGeom>
                  </pic:spPr>
                </pic:pic>
              </a:graphicData>
            </a:graphic>
          </wp:inline>
        </w:drawing>
      </w:r>
    </w:p>
    <w:p>
      <w:pPr>
        <w:pStyle w:val="Normal"/>
        <w:ind w:left="426" w:hanging="0"/>
        <w:jc w:val="center"/>
        <w:rPr>
          <w:b/>
          <w:b/>
          <w:bCs/>
        </w:rPr>
      </w:pPr>
      <w:r>
        <w:rPr>
          <w:b/>
          <w:bCs/>
        </w:rPr>
      </w:r>
    </w:p>
    <w:p>
      <w:pPr>
        <w:pStyle w:val="Normal"/>
        <w:ind w:left="426" w:hanging="0"/>
        <w:jc w:val="center"/>
        <w:rPr>
          <w:b/>
          <w:b/>
          <w:bCs/>
        </w:rPr>
      </w:pPr>
      <w:r>
        <w:rPr>
          <w:b/>
          <w:bCs/>
        </w:rPr>
      </w:r>
    </w:p>
    <w:p>
      <w:pPr>
        <w:pStyle w:val="Normal"/>
        <w:ind w:left="426" w:hanging="0"/>
        <w:jc w:val="center"/>
        <w:rPr>
          <w:b/>
          <w:b/>
          <w:bCs/>
        </w:rPr>
      </w:pPr>
      <w:r>
        <w:rPr>
          <w:b/>
          <w:bCs/>
        </w:rPr>
      </w:r>
    </w:p>
    <w:p>
      <w:pPr>
        <w:pStyle w:val="Normal"/>
        <w:tabs>
          <w:tab w:val="clear" w:pos="708"/>
          <w:tab w:val="left" w:pos="142" w:leader="none"/>
        </w:tabs>
        <w:jc w:val="center"/>
        <w:rPr>
          <w:b/>
          <w:b/>
          <w:sz w:val="52"/>
          <w:szCs w:val="72"/>
        </w:rPr>
      </w:pPr>
      <w:r>
        <w:rPr>
          <w:b/>
          <w:sz w:val="52"/>
          <w:szCs w:val="72"/>
        </w:rPr>
      </w:r>
    </w:p>
    <w:p>
      <w:pPr>
        <w:pStyle w:val="Normal"/>
        <w:tabs>
          <w:tab w:val="clear" w:pos="708"/>
          <w:tab w:val="left" w:pos="142" w:leader="none"/>
        </w:tabs>
        <w:jc w:val="center"/>
        <w:rPr>
          <w:b/>
          <w:b/>
          <w:sz w:val="52"/>
          <w:szCs w:val="72"/>
        </w:rPr>
      </w:pPr>
      <w:r>
        <w:rPr>
          <w:b/>
          <w:sz w:val="52"/>
          <w:szCs w:val="72"/>
        </w:rPr>
        <w:t>Схема теплоснабжения муниципального образования посёлок Боровский</w:t>
        <w:br/>
        <w:t>Тюменского муниципального района Тюменской области</w:t>
      </w:r>
    </w:p>
    <w:p>
      <w:pPr>
        <w:pStyle w:val="Normal"/>
        <w:tabs>
          <w:tab w:val="clear" w:pos="708"/>
          <w:tab w:val="left" w:pos="142" w:leader="none"/>
        </w:tabs>
        <w:jc w:val="center"/>
        <w:rPr>
          <w:b/>
          <w:b/>
          <w:sz w:val="52"/>
          <w:szCs w:val="72"/>
        </w:rPr>
      </w:pPr>
      <w:r>
        <w:rPr>
          <w:b/>
          <w:sz w:val="52"/>
          <w:szCs w:val="72"/>
        </w:rPr>
        <w:t>до 2040 года</w:t>
      </w:r>
    </w:p>
    <w:p>
      <w:pPr>
        <w:pStyle w:val="Normal"/>
        <w:tabs>
          <w:tab w:val="clear" w:pos="708"/>
          <w:tab w:val="left" w:pos="142" w:leader="none"/>
        </w:tabs>
        <w:jc w:val="center"/>
        <w:rPr>
          <w:b/>
          <w:b/>
          <w:sz w:val="52"/>
          <w:szCs w:val="72"/>
        </w:rPr>
      </w:pPr>
      <w:r>
        <w:rPr>
          <w:b/>
          <w:sz w:val="52"/>
          <w:szCs w:val="72"/>
        </w:rPr>
        <w:t xml:space="preserve"> </w:t>
      </w:r>
    </w:p>
    <w:p>
      <w:pPr>
        <w:pStyle w:val="Normal"/>
        <w:tabs>
          <w:tab w:val="clear" w:pos="708"/>
          <w:tab w:val="left" w:pos="142" w:leader="none"/>
        </w:tabs>
        <w:jc w:val="center"/>
        <w:rPr>
          <w:b/>
          <w:b/>
          <w:sz w:val="48"/>
          <w:szCs w:val="72"/>
        </w:rPr>
      </w:pPr>
      <w:r>
        <w:rPr>
          <w:b/>
          <w:sz w:val="48"/>
          <w:szCs w:val="72"/>
        </w:rPr>
        <w:t>Утверждаемая часть</w:t>
      </w:r>
    </w:p>
    <w:p>
      <w:pPr>
        <w:pStyle w:val="Normal"/>
        <w:jc w:val="right"/>
        <w:rPr>
          <w:sz w:val="24"/>
          <w:szCs w:val="24"/>
          <w:highlight w:val="yellow"/>
        </w:rPr>
      </w:pPr>
      <w:r>
        <w:rPr>
          <w:sz w:val="24"/>
          <w:szCs w:val="24"/>
          <w:highlight w:val="yellow"/>
        </w:rPr>
      </w:r>
    </w:p>
    <w:p>
      <w:pPr>
        <w:pStyle w:val="Normal"/>
        <w:jc w:val="right"/>
        <w:rPr>
          <w:sz w:val="24"/>
          <w:szCs w:val="24"/>
          <w:highlight w:val="yellow"/>
        </w:rPr>
      </w:pPr>
      <w:r>
        <w:rPr>
          <w:sz w:val="24"/>
          <w:szCs w:val="24"/>
          <w:highlight w:val="yellow"/>
        </w:rPr>
      </w:r>
    </w:p>
    <w:p>
      <w:pPr>
        <w:pStyle w:val="Normal"/>
        <w:jc w:val="right"/>
        <w:rPr>
          <w:sz w:val="24"/>
          <w:szCs w:val="24"/>
          <w:highlight w:val="yellow"/>
        </w:rPr>
      </w:pPr>
      <w:r>
        <w:rPr>
          <w:sz w:val="24"/>
          <w:szCs w:val="24"/>
          <w:highlight w:val="yellow"/>
        </w:rPr>
      </w:r>
    </w:p>
    <w:p>
      <w:pPr>
        <w:pStyle w:val="Normal"/>
        <w:jc w:val="right"/>
        <w:rPr>
          <w:sz w:val="24"/>
          <w:szCs w:val="24"/>
          <w:highlight w:val="yellow"/>
        </w:rPr>
      </w:pPr>
      <w:r>
        <w:rPr>
          <w:sz w:val="24"/>
          <w:szCs w:val="24"/>
          <w:highlight w:val="yellow"/>
        </w:rPr>
      </w:r>
    </w:p>
    <w:p>
      <w:pPr>
        <w:pStyle w:val="Normal"/>
        <w:jc w:val="right"/>
        <w:rPr>
          <w:sz w:val="24"/>
          <w:szCs w:val="24"/>
          <w:highlight w:val="yellow"/>
        </w:rPr>
      </w:pPr>
      <w:r>
        <w:rPr>
          <w:sz w:val="24"/>
          <w:szCs w:val="24"/>
          <w:highlight w:val="yellow"/>
        </w:rPr>
      </w:r>
    </w:p>
    <w:p>
      <w:pPr>
        <w:pStyle w:val="Normal"/>
        <w:jc w:val="center"/>
        <w:rPr>
          <w:b/>
          <w:b/>
          <w:bCs/>
          <w:sz w:val="24"/>
          <w:szCs w:val="24"/>
          <w:highlight w:val="yellow"/>
        </w:rPr>
      </w:pPr>
      <w:r>
        <w:rPr>
          <w:b/>
          <w:bCs/>
          <w:sz w:val="24"/>
          <w:szCs w:val="24"/>
          <w:highlight w:val="yellow"/>
        </w:rPr>
      </w:r>
    </w:p>
    <w:p>
      <w:pPr>
        <w:pStyle w:val="Normal"/>
        <w:jc w:val="center"/>
        <w:rPr>
          <w:b/>
          <w:b/>
          <w:bCs/>
          <w:sz w:val="28"/>
          <w:szCs w:val="28"/>
        </w:rPr>
      </w:pPr>
      <w:r>
        <w:rPr>
          <w:b/>
          <w:bCs/>
          <w:sz w:val="28"/>
          <w:szCs w:val="28"/>
        </w:rPr>
        <w:t>г. Тюмень</w:t>
      </w:r>
    </w:p>
    <w:p>
      <w:pPr>
        <w:pStyle w:val="Normal"/>
        <w:jc w:val="center"/>
        <w:rPr>
          <w:b/>
          <w:b/>
          <w:bCs/>
          <w:sz w:val="28"/>
          <w:szCs w:val="28"/>
        </w:rPr>
      </w:pPr>
      <w:r>
        <w:rPr>
          <w:b/>
          <w:bCs/>
          <w:sz w:val="28"/>
          <w:szCs w:val="28"/>
        </w:rPr>
        <w:t>2023 год</w:t>
      </w:r>
    </w:p>
    <w:p>
      <w:pPr>
        <w:sectPr>
          <w:type w:val="nextPage"/>
          <w:pgSz w:w="11906" w:h="16838"/>
          <w:pgMar w:left="1701" w:right="850" w:header="0" w:top="1134" w:footer="0" w:bottom="1134" w:gutter="0"/>
          <w:pgNumType w:fmt="decimal"/>
          <w:formProt w:val="false"/>
          <w:textDirection w:val="lrTb"/>
          <w:docGrid w:type="default" w:linePitch="360" w:charSpace="0"/>
        </w:sectPr>
      </w:pPr>
    </w:p>
    <w:sdt>
      <w:sdtPr>
        <w:docPartObj>
          <w:docPartGallery w:val="Table of Contents"/>
          <w:docPartUnique w:val="true"/>
        </w:docPartObj>
      </w:sdtPr>
      <w:sdtContent>
        <w:p>
          <w:pPr>
            <w:pStyle w:val="TOCHeading"/>
            <w:spacing w:before="0" w:after="0"/>
            <w:ind w:hanging="0"/>
            <w:jc w:val="center"/>
            <w:rPr>
              <w:rFonts w:ascii="Times New Roman" w:hAnsi="Times New Roman" w:cs="Times New Roman"/>
              <w:b/>
              <w:b/>
              <w:color w:val="auto"/>
              <w:sz w:val="28"/>
              <w:szCs w:val="28"/>
            </w:rPr>
          </w:pPr>
          <w:r>
            <w:rPr>
              <w:rFonts w:cs="Times New Roman" w:ascii="Times New Roman" w:hAnsi="Times New Roman"/>
              <w:b/>
              <w:color w:val="auto"/>
              <w:sz w:val="28"/>
              <w:szCs w:val="28"/>
            </w:rPr>
            <w:t>Содержание</w:t>
          </w:r>
        </w:p>
        <w:p>
          <w:pPr>
            <w:pStyle w:val="12"/>
            <w:rPr>
              <w:rFonts w:eastAsia="" w:eastAsiaTheme="minorEastAsia"/>
              <w:sz w:val="22"/>
              <w:szCs w:val="22"/>
            </w:rPr>
          </w:pPr>
          <w:r>
            <w:fldChar w:fldCharType="begin"/>
          </w:r>
          <w:r>
            <w:rPr>
              <w:webHidden/>
              <w:sz w:val="22"/>
              <w:szCs w:val="22"/>
              <w:iCs/>
              <w:bCs/>
              <w:vanish w:val="false"/>
            </w:rPr>
            <w:instrText> TOC \z \o "1-3" \u \h</w:instrText>
          </w:r>
          <w:r>
            <w:rPr>
              <w:webHidden/>
              <w:sz w:val="22"/>
              <w:szCs w:val="22"/>
              <w:iCs/>
              <w:bCs/>
              <w:vanish w:val="false"/>
            </w:rPr>
            <w:fldChar w:fldCharType="separate"/>
          </w:r>
          <w:hyperlink w:anchor="_Toc125321719">
            <w:r>
              <w:rPr>
                <w:webHidden/>
                <w:bCs/>
                <w:iCs/>
                <w:vanish w:val="false"/>
                <w:sz w:val="22"/>
                <w:szCs w:val="22"/>
              </w:rPr>
              <w:t>Общие положения</w:t>
            </w:r>
            <w:r>
              <w:rPr>
                <w:webHidden/>
              </w:rPr>
              <w:fldChar w:fldCharType="begin"/>
            </w:r>
            <w:r>
              <w:rPr>
                <w:webHidden/>
              </w:rPr>
              <w:instrText>PAGEREF _Toc125321719 \h</w:instrText>
            </w:r>
            <w:r>
              <w:rPr>
                <w:webHidden/>
              </w:rPr>
              <w:fldChar w:fldCharType="separate"/>
            </w:r>
            <w:r>
              <w:rPr>
                <w:vanish w:val="false"/>
                <w:sz w:val="22"/>
                <w:szCs w:val="22"/>
              </w:rPr>
              <w:tab/>
              <w:t>6</w:t>
            </w:r>
            <w:r>
              <w:rPr>
                <w:webHidden/>
              </w:rPr>
              <w:fldChar w:fldCharType="end"/>
            </w:r>
          </w:hyperlink>
        </w:p>
        <w:p>
          <w:pPr>
            <w:pStyle w:val="12"/>
            <w:rPr>
              <w:rFonts w:eastAsia="" w:eastAsiaTheme="minorEastAsia"/>
              <w:sz w:val="22"/>
              <w:szCs w:val="22"/>
            </w:rPr>
          </w:pPr>
          <w:hyperlink w:anchor="_Toc125321720">
            <w:r>
              <w:rPr>
                <w:webHidden/>
                <w:bCs/>
                <w:iCs/>
                <w:vanish w:val="false"/>
                <w:sz w:val="22"/>
                <w:szCs w:val="22"/>
              </w:rPr>
              <w:t>Общая часть</w:t>
            </w:r>
            <w:r>
              <w:rPr>
                <w:webHidden/>
              </w:rPr>
              <w:fldChar w:fldCharType="begin"/>
            </w:r>
            <w:r>
              <w:rPr>
                <w:webHidden/>
              </w:rPr>
              <w:instrText>PAGEREF _Toc125321720 \h</w:instrText>
            </w:r>
            <w:r>
              <w:rPr>
                <w:webHidden/>
              </w:rPr>
              <w:fldChar w:fldCharType="separate"/>
            </w:r>
            <w:r>
              <w:rPr>
                <w:vanish w:val="false"/>
                <w:sz w:val="22"/>
                <w:szCs w:val="22"/>
              </w:rPr>
              <w:tab/>
              <w:t>13</w:t>
            </w:r>
            <w:r>
              <w:rPr>
                <w:webHidden/>
              </w:rPr>
              <w:fldChar w:fldCharType="end"/>
            </w:r>
          </w:hyperlink>
        </w:p>
        <w:p>
          <w:pPr>
            <w:pStyle w:val="12"/>
            <w:rPr>
              <w:rFonts w:eastAsia="" w:eastAsiaTheme="minorEastAsia"/>
              <w:sz w:val="22"/>
              <w:szCs w:val="22"/>
            </w:rPr>
          </w:pPr>
          <w:hyperlink w:anchor="_Toc125321721">
            <w:r>
              <w:rPr>
                <w:webHidden/>
                <w:bCs/>
                <w:iCs/>
                <w:vanish w:val="false"/>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Pr>
                <w:webHidden/>
              </w:rPr>
              <w:fldChar w:fldCharType="begin"/>
            </w:r>
            <w:r>
              <w:rPr>
                <w:webHidden/>
              </w:rPr>
              <w:instrText>PAGEREF _Toc125321721 \h</w:instrText>
            </w:r>
            <w:r>
              <w:rPr>
                <w:webHidden/>
              </w:rPr>
              <w:fldChar w:fldCharType="separate"/>
            </w:r>
            <w:r>
              <w:rPr>
                <w:vanish w:val="false"/>
                <w:sz w:val="22"/>
                <w:szCs w:val="22"/>
              </w:rPr>
              <w:tab/>
              <w:t>16</w:t>
            </w:r>
            <w:r>
              <w:rPr>
                <w:webHidden/>
              </w:rPr>
              <w:fldChar w:fldCharType="end"/>
            </w:r>
          </w:hyperlink>
        </w:p>
        <w:p>
          <w:pPr>
            <w:pStyle w:val="21"/>
            <w:jc w:val="both"/>
            <w:rPr>
              <w:rFonts w:eastAsia="" w:eastAsiaTheme="minorEastAsia"/>
              <w:b w:val="false"/>
              <w:b w:val="false"/>
              <w:iCs w:val="false"/>
              <w:sz w:val="22"/>
              <w:szCs w:val="22"/>
            </w:rPr>
          </w:pPr>
          <w:hyperlink w:anchor="_Toc125321722">
            <w:r>
              <w:rPr>
                <w:webHidden/>
                <w:b w:val="false"/>
                <w:vanish w:val="false"/>
                <w:sz w:val="22"/>
                <w:szCs w:val="22"/>
              </w:rPr>
              <w:t>1.1</w:t>
            </w:r>
            <w:r>
              <w:rPr>
                <w:rFonts w:eastAsia="" w:eastAsiaTheme="minorEastAsia"/>
                <w:b w:val="false"/>
                <w:iCs w:val="false"/>
                <w:sz w:val="22"/>
                <w:szCs w:val="22"/>
              </w:rPr>
              <w:tab/>
            </w:r>
            <w:r>
              <w:rPr>
                <w:b w:val="false"/>
                <w:sz w:val="22"/>
                <w:szCs w:val="22"/>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5-летниепериоды (далее - этапы)</w:t>
            </w:r>
            <w:r>
              <w:rPr>
                <w:webHidden/>
              </w:rPr>
              <w:fldChar w:fldCharType="begin"/>
            </w:r>
            <w:r>
              <w:rPr>
                <w:webHidden/>
              </w:rPr>
              <w:instrText>PAGEREF _Toc125321722 \h</w:instrText>
            </w:r>
            <w:r>
              <w:rPr>
                <w:webHidden/>
              </w:rPr>
              <w:fldChar w:fldCharType="separate"/>
            </w:r>
            <w:r>
              <w:rPr>
                <w:b w:val="false"/>
                <w:vanish w:val="false"/>
                <w:sz w:val="22"/>
                <w:szCs w:val="22"/>
              </w:rPr>
              <w:tab/>
              <w:t>16</w:t>
            </w:r>
            <w:r>
              <w:rPr>
                <w:webHidden/>
              </w:rPr>
              <w:fldChar w:fldCharType="end"/>
            </w:r>
          </w:hyperlink>
        </w:p>
        <w:p>
          <w:pPr>
            <w:pStyle w:val="21"/>
            <w:jc w:val="both"/>
            <w:rPr>
              <w:rFonts w:eastAsia="" w:eastAsiaTheme="minorEastAsia"/>
              <w:b w:val="false"/>
              <w:b w:val="false"/>
              <w:iCs w:val="false"/>
              <w:sz w:val="22"/>
              <w:szCs w:val="22"/>
            </w:rPr>
          </w:pPr>
          <w:hyperlink w:anchor="_Toc125321723">
            <w:r>
              <w:rPr>
                <w:webHidden/>
                <w:b w:val="false"/>
                <w:vanish w:val="false"/>
                <w:sz w:val="22"/>
                <w:szCs w:val="22"/>
              </w:rPr>
              <w:t>1.2</w:t>
            </w:r>
            <w:r>
              <w:rPr>
                <w:rFonts w:eastAsia="" w:eastAsiaTheme="minorEastAsia"/>
                <w:b w:val="false"/>
                <w:iCs w:val="false"/>
                <w:sz w:val="22"/>
                <w:szCs w:val="22"/>
              </w:rPr>
              <w:tab/>
            </w:r>
            <w:r>
              <w:rPr>
                <w:b w:val="false"/>
                <w:sz w:val="22"/>
                <w:szCs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webHidden/>
              </w:rPr>
              <w:fldChar w:fldCharType="begin"/>
            </w:r>
            <w:r>
              <w:rPr>
                <w:webHidden/>
              </w:rPr>
              <w:instrText>PAGEREF _Toc125321723 \h</w:instrText>
            </w:r>
            <w:r>
              <w:rPr>
                <w:webHidden/>
              </w:rPr>
              <w:fldChar w:fldCharType="separate"/>
            </w:r>
            <w:r>
              <w:rPr>
                <w:b w:val="false"/>
                <w:vanish w:val="false"/>
                <w:sz w:val="22"/>
                <w:szCs w:val="22"/>
              </w:rPr>
              <w:tab/>
              <w:t>16</w:t>
            </w:r>
            <w:r>
              <w:rPr>
                <w:webHidden/>
              </w:rPr>
              <w:fldChar w:fldCharType="end"/>
            </w:r>
          </w:hyperlink>
        </w:p>
        <w:p>
          <w:pPr>
            <w:pStyle w:val="21"/>
            <w:jc w:val="both"/>
            <w:rPr>
              <w:rFonts w:eastAsia="" w:eastAsiaTheme="minorEastAsia"/>
              <w:b w:val="false"/>
              <w:b w:val="false"/>
              <w:iCs w:val="false"/>
              <w:sz w:val="22"/>
              <w:szCs w:val="22"/>
            </w:rPr>
          </w:pPr>
          <w:hyperlink w:anchor="_Toc125321724">
            <w:r>
              <w:rPr>
                <w:webHidden/>
                <w:b w:val="false"/>
                <w:vanish w:val="false"/>
                <w:sz w:val="22"/>
                <w:szCs w:val="22"/>
              </w:rPr>
              <w:t>1.3</w:t>
            </w:r>
            <w:r>
              <w:rPr>
                <w:rFonts w:eastAsia="" w:eastAsiaTheme="minorEastAsia"/>
                <w:b w:val="false"/>
                <w:iCs w:val="false"/>
                <w:sz w:val="22"/>
                <w:szCs w:val="22"/>
              </w:rPr>
              <w:tab/>
            </w:r>
            <w:r>
              <w:rPr>
                <w:b w:val="false"/>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webHidden/>
              </w:rPr>
              <w:fldChar w:fldCharType="begin"/>
            </w:r>
            <w:r>
              <w:rPr>
                <w:webHidden/>
              </w:rPr>
              <w:instrText>PAGEREF _Toc125321724 \h</w:instrText>
            </w:r>
            <w:r>
              <w:rPr>
                <w:webHidden/>
              </w:rPr>
              <w:fldChar w:fldCharType="separate"/>
            </w:r>
            <w:r>
              <w:rPr>
                <w:b w:val="false"/>
                <w:vanish w:val="false"/>
                <w:sz w:val="22"/>
                <w:szCs w:val="22"/>
              </w:rPr>
              <w:tab/>
              <w:t>21</w:t>
            </w:r>
            <w:r>
              <w:rPr>
                <w:webHidden/>
              </w:rPr>
              <w:fldChar w:fldCharType="end"/>
            </w:r>
          </w:hyperlink>
        </w:p>
        <w:p>
          <w:pPr>
            <w:pStyle w:val="21"/>
            <w:jc w:val="both"/>
            <w:rPr>
              <w:rFonts w:eastAsia="" w:eastAsiaTheme="minorEastAsia"/>
              <w:b w:val="false"/>
              <w:b w:val="false"/>
              <w:iCs w:val="false"/>
              <w:sz w:val="22"/>
              <w:szCs w:val="22"/>
            </w:rPr>
          </w:pPr>
          <w:hyperlink w:anchor="_Toc125321725">
            <w:r>
              <w:rPr>
                <w:webHidden/>
                <w:b w:val="false"/>
                <w:vanish w:val="false"/>
                <w:sz w:val="22"/>
                <w:szCs w:val="22"/>
              </w:rPr>
              <w:t>1.4</w:t>
            </w:r>
            <w:r>
              <w:rPr>
                <w:rFonts w:eastAsia="" w:eastAsiaTheme="minorEastAsia"/>
                <w:b w:val="false"/>
                <w:iCs w:val="false"/>
                <w:sz w:val="22"/>
                <w:szCs w:val="22"/>
              </w:rPr>
              <w:tab/>
            </w:r>
            <w:r>
              <w:rPr>
                <w:b w:val="false"/>
                <w:sz w:val="22"/>
                <w:szCs w:val="22"/>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Pr>
                <w:webHidden/>
              </w:rPr>
              <w:fldChar w:fldCharType="begin"/>
            </w:r>
            <w:r>
              <w:rPr>
                <w:webHidden/>
              </w:rPr>
              <w:instrText>PAGEREF _Toc125321725 \h</w:instrText>
            </w:r>
            <w:r>
              <w:rPr>
                <w:webHidden/>
              </w:rPr>
              <w:fldChar w:fldCharType="separate"/>
            </w:r>
            <w:r>
              <w:rPr>
                <w:b w:val="false"/>
                <w:vanish w:val="false"/>
                <w:sz w:val="22"/>
                <w:szCs w:val="22"/>
              </w:rPr>
              <w:tab/>
              <w:t>21</w:t>
            </w:r>
            <w:r>
              <w:rPr>
                <w:webHidden/>
              </w:rPr>
              <w:fldChar w:fldCharType="end"/>
            </w:r>
          </w:hyperlink>
        </w:p>
        <w:p>
          <w:pPr>
            <w:pStyle w:val="12"/>
            <w:rPr>
              <w:rFonts w:eastAsia="" w:eastAsiaTheme="minorEastAsia"/>
              <w:sz w:val="22"/>
              <w:szCs w:val="22"/>
            </w:rPr>
          </w:pPr>
          <w:hyperlink w:anchor="_Toc125321726">
            <w:r>
              <w:rPr>
                <w:webHidden/>
              </w:rPr>
              <w:fldChar w:fldCharType="begin"/>
            </w:r>
            <w:r>
              <w:rPr>
                <w:webHidden/>
              </w:rPr>
              <w:instrText>PAGEREF _Toc125321726 \h</w:instrText>
            </w:r>
            <w:r>
              <w:rPr>
                <w:webHidden/>
              </w:rPr>
              <w:fldChar w:fldCharType="separate"/>
            </w:r>
            <w:r>
              <w:rPr>
                <w:webHidden/>
                <w:vanish w:val="false"/>
                <w:sz w:val="22"/>
                <w:szCs w:val="22"/>
              </w:rPr>
              <w:t>Раздел 2 Существующие и перспективные балансы тепловой мощности источников тепловой энергии и тепловой нагрузки потребителей</w:t>
              <w:tab/>
              <w:t>22</w:t>
            </w:r>
            <w:r>
              <w:rPr>
                <w:webHidden/>
              </w:rPr>
              <w:fldChar w:fldCharType="end"/>
            </w:r>
          </w:hyperlink>
        </w:p>
        <w:p>
          <w:pPr>
            <w:pStyle w:val="21"/>
            <w:jc w:val="both"/>
            <w:rPr>
              <w:rFonts w:eastAsia="" w:eastAsiaTheme="minorEastAsia"/>
              <w:b w:val="false"/>
              <w:b w:val="false"/>
              <w:iCs w:val="false"/>
              <w:sz w:val="22"/>
              <w:szCs w:val="22"/>
            </w:rPr>
          </w:pPr>
          <w:hyperlink w:anchor="_Toc125321727">
            <w:r>
              <w:rPr>
                <w:webHidden/>
                <w:b w:val="false"/>
                <w:vanish w:val="false"/>
                <w:sz w:val="22"/>
                <w:szCs w:val="22"/>
              </w:rPr>
              <w:t>2.1</w:t>
            </w:r>
            <w:r>
              <w:rPr>
                <w:rFonts w:eastAsia="" w:eastAsiaTheme="minorEastAsia"/>
                <w:b w:val="false"/>
                <w:iCs w:val="false"/>
                <w:sz w:val="22"/>
                <w:szCs w:val="22"/>
              </w:rPr>
              <w:tab/>
            </w:r>
            <w:r>
              <w:rPr>
                <w:b w:val="false"/>
                <w:sz w:val="22"/>
                <w:szCs w:val="22"/>
              </w:rPr>
              <w:t>Описание существующих и перспективных зон действия систем теплоснабжения и источников тепловой энергии</w:t>
            </w:r>
            <w:r>
              <w:rPr>
                <w:webHidden/>
              </w:rPr>
              <w:fldChar w:fldCharType="begin"/>
            </w:r>
            <w:r>
              <w:rPr>
                <w:webHidden/>
              </w:rPr>
              <w:instrText>PAGEREF _Toc125321727 \h</w:instrText>
            </w:r>
            <w:r>
              <w:rPr>
                <w:webHidden/>
              </w:rPr>
              <w:fldChar w:fldCharType="separate"/>
            </w:r>
            <w:r>
              <w:rPr>
                <w:b w:val="false"/>
                <w:vanish w:val="false"/>
                <w:sz w:val="22"/>
                <w:szCs w:val="22"/>
              </w:rPr>
              <w:tab/>
              <w:t>22</w:t>
            </w:r>
            <w:r>
              <w:rPr>
                <w:webHidden/>
              </w:rPr>
              <w:fldChar w:fldCharType="end"/>
            </w:r>
          </w:hyperlink>
        </w:p>
        <w:p>
          <w:pPr>
            <w:pStyle w:val="21"/>
            <w:jc w:val="both"/>
            <w:rPr>
              <w:rFonts w:eastAsia="" w:eastAsiaTheme="minorEastAsia"/>
              <w:b w:val="false"/>
              <w:b w:val="false"/>
              <w:iCs w:val="false"/>
              <w:sz w:val="22"/>
              <w:szCs w:val="22"/>
            </w:rPr>
          </w:pPr>
          <w:hyperlink w:anchor="_Toc125321728">
            <w:r>
              <w:rPr>
                <w:webHidden/>
                <w:b w:val="false"/>
                <w:vanish w:val="false"/>
                <w:sz w:val="22"/>
                <w:szCs w:val="22"/>
              </w:rPr>
              <w:t>2.2</w:t>
            </w:r>
            <w:r>
              <w:rPr>
                <w:rFonts w:eastAsia="" w:eastAsiaTheme="minorEastAsia"/>
                <w:b w:val="false"/>
                <w:iCs w:val="false"/>
                <w:sz w:val="22"/>
                <w:szCs w:val="22"/>
              </w:rPr>
              <w:tab/>
            </w:r>
            <w:r>
              <w:rPr>
                <w:b w:val="false"/>
                <w:sz w:val="22"/>
                <w:szCs w:val="22"/>
              </w:rPr>
              <w:t>Описание существующих и перспективных зон действия индивидуальных источников тепловой энергии</w:t>
            </w:r>
            <w:r>
              <w:rPr>
                <w:webHidden/>
              </w:rPr>
              <w:fldChar w:fldCharType="begin"/>
            </w:r>
            <w:r>
              <w:rPr>
                <w:webHidden/>
              </w:rPr>
              <w:instrText>PAGEREF _Toc125321728 \h</w:instrText>
            </w:r>
            <w:r>
              <w:rPr>
                <w:webHidden/>
              </w:rPr>
              <w:fldChar w:fldCharType="separate"/>
            </w:r>
            <w:r>
              <w:rPr>
                <w:b w:val="false"/>
                <w:vanish w:val="false"/>
                <w:sz w:val="22"/>
                <w:szCs w:val="22"/>
              </w:rPr>
              <w:tab/>
              <w:t>22</w:t>
            </w:r>
            <w:r>
              <w:rPr>
                <w:webHidden/>
              </w:rPr>
              <w:fldChar w:fldCharType="end"/>
            </w:r>
          </w:hyperlink>
        </w:p>
        <w:p>
          <w:pPr>
            <w:pStyle w:val="21"/>
            <w:jc w:val="both"/>
            <w:rPr>
              <w:rFonts w:eastAsia="" w:eastAsiaTheme="minorEastAsia"/>
              <w:b w:val="false"/>
              <w:b w:val="false"/>
              <w:iCs w:val="false"/>
              <w:sz w:val="22"/>
              <w:szCs w:val="22"/>
            </w:rPr>
          </w:pPr>
          <w:hyperlink w:anchor="_Toc125321729">
            <w:r>
              <w:rPr>
                <w:webHidden/>
                <w:b w:val="false"/>
                <w:vanish w:val="false"/>
                <w:sz w:val="22"/>
                <w:szCs w:val="22"/>
              </w:rPr>
              <w:t>2.3</w:t>
            </w:r>
            <w:r>
              <w:rPr>
                <w:rFonts w:eastAsia="" w:eastAsiaTheme="minorEastAsia"/>
                <w:b w:val="false"/>
                <w:iCs w:val="false"/>
                <w:sz w:val="22"/>
                <w:szCs w:val="22"/>
              </w:rPr>
              <w:tab/>
            </w:r>
            <w:r>
              <w:rPr>
                <w:b w:val="false"/>
                <w:sz w:val="22"/>
                <w:szCs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webHidden/>
              </w:rPr>
              <w:fldChar w:fldCharType="begin"/>
            </w:r>
            <w:r>
              <w:rPr>
                <w:webHidden/>
              </w:rPr>
              <w:instrText>PAGEREF _Toc125321729 \h</w:instrText>
            </w:r>
            <w:r>
              <w:rPr>
                <w:webHidden/>
              </w:rPr>
              <w:fldChar w:fldCharType="separate"/>
            </w:r>
            <w:r>
              <w:rPr>
                <w:b w:val="false"/>
                <w:vanish w:val="false"/>
                <w:sz w:val="22"/>
                <w:szCs w:val="22"/>
              </w:rPr>
              <w:tab/>
              <w:t>22</w:t>
            </w:r>
            <w:r>
              <w:rPr>
                <w:webHidden/>
              </w:rPr>
              <w:fldChar w:fldCharType="end"/>
            </w:r>
          </w:hyperlink>
        </w:p>
        <w:p>
          <w:pPr>
            <w:pStyle w:val="21"/>
            <w:jc w:val="both"/>
            <w:rPr>
              <w:rFonts w:eastAsia="" w:eastAsiaTheme="minorEastAsia"/>
              <w:b w:val="false"/>
              <w:b w:val="false"/>
              <w:iCs w:val="false"/>
              <w:sz w:val="22"/>
              <w:szCs w:val="22"/>
            </w:rPr>
          </w:pPr>
          <w:hyperlink w:anchor="_Toc125321730">
            <w:r>
              <w:rPr>
                <w:webHidden/>
                <w:b w:val="false"/>
                <w:vanish w:val="false"/>
                <w:sz w:val="22"/>
                <w:szCs w:val="22"/>
              </w:rPr>
              <w:t>2.4</w:t>
            </w:r>
            <w:r>
              <w:rPr>
                <w:rFonts w:eastAsia="" w:eastAsiaTheme="minorEastAsia"/>
                <w:b w:val="false"/>
                <w:iCs w:val="false"/>
                <w:sz w:val="22"/>
                <w:szCs w:val="22"/>
              </w:rPr>
              <w:tab/>
            </w:r>
            <w:r>
              <w:rPr>
                <w:b w:val="false"/>
                <w:sz w:val="22"/>
                <w:szCs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webHidden/>
              </w:rPr>
              <w:fldChar w:fldCharType="begin"/>
            </w:r>
            <w:r>
              <w:rPr>
                <w:webHidden/>
              </w:rPr>
              <w:instrText>PAGEREF _Toc125321730 \h</w:instrText>
            </w:r>
            <w:r>
              <w:rPr>
                <w:webHidden/>
              </w:rPr>
              <w:fldChar w:fldCharType="separate"/>
            </w:r>
            <w:r>
              <w:rPr>
                <w:b w:val="false"/>
                <w:vanish w:val="false"/>
                <w:sz w:val="22"/>
                <w:szCs w:val="22"/>
              </w:rPr>
              <w:tab/>
              <w:t>25</w:t>
            </w:r>
            <w:r>
              <w:rPr>
                <w:webHidden/>
              </w:rPr>
              <w:fldChar w:fldCharType="end"/>
            </w:r>
          </w:hyperlink>
        </w:p>
        <w:p>
          <w:pPr>
            <w:pStyle w:val="21"/>
            <w:jc w:val="both"/>
            <w:rPr>
              <w:rFonts w:eastAsia="" w:eastAsiaTheme="minorEastAsia"/>
              <w:b w:val="false"/>
              <w:b w:val="false"/>
              <w:iCs w:val="false"/>
              <w:sz w:val="22"/>
              <w:szCs w:val="22"/>
            </w:rPr>
          </w:pPr>
          <w:hyperlink w:anchor="_Toc125321731">
            <w:r>
              <w:rPr>
                <w:webHidden/>
                <w:b w:val="false"/>
                <w:vanish w:val="false"/>
                <w:sz w:val="22"/>
                <w:szCs w:val="22"/>
              </w:rPr>
              <w:t>2.5</w:t>
            </w:r>
            <w:r>
              <w:rPr>
                <w:rFonts w:eastAsia="" w:eastAsiaTheme="minorEastAsia"/>
                <w:b w:val="false"/>
                <w:iCs w:val="false"/>
                <w:sz w:val="22"/>
                <w:szCs w:val="22"/>
              </w:rPr>
              <w:tab/>
            </w:r>
            <w:r>
              <w:rPr>
                <w:b w:val="false"/>
                <w:sz w:val="22"/>
                <w:szCs w:val="22"/>
              </w:rPr>
              <w:t>Радиус эффективного теплоснабжения, определяемый в соответствии с методическими указаниями по разработке схем теплоснабжения</w:t>
            </w:r>
            <w:r>
              <w:rPr>
                <w:webHidden/>
              </w:rPr>
              <w:fldChar w:fldCharType="begin"/>
            </w:r>
            <w:r>
              <w:rPr>
                <w:webHidden/>
              </w:rPr>
              <w:instrText>PAGEREF _Toc125321731 \h</w:instrText>
            </w:r>
            <w:r>
              <w:rPr>
                <w:webHidden/>
              </w:rPr>
              <w:fldChar w:fldCharType="separate"/>
            </w:r>
            <w:r>
              <w:rPr>
                <w:b w:val="false"/>
                <w:vanish w:val="false"/>
                <w:sz w:val="22"/>
                <w:szCs w:val="22"/>
              </w:rPr>
              <w:tab/>
              <w:t>25</w:t>
            </w:r>
            <w:r>
              <w:rPr>
                <w:webHidden/>
              </w:rPr>
              <w:fldChar w:fldCharType="end"/>
            </w:r>
          </w:hyperlink>
        </w:p>
        <w:p>
          <w:pPr>
            <w:pStyle w:val="12"/>
            <w:rPr>
              <w:rFonts w:eastAsia="" w:eastAsiaTheme="minorEastAsia"/>
              <w:sz w:val="22"/>
              <w:szCs w:val="22"/>
            </w:rPr>
          </w:pPr>
          <w:hyperlink w:anchor="_Toc125321732">
            <w:r>
              <w:rPr>
                <w:webHidden/>
                <w:bCs/>
                <w:iCs/>
                <w:vanish w:val="false"/>
                <w:sz w:val="22"/>
                <w:szCs w:val="22"/>
              </w:rPr>
              <w:t>Раздел 3 Существующие и перспективные балансы теплоносителя</w:t>
            </w:r>
            <w:r>
              <w:rPr>
                <w:webHidden/>
              </w:rPr>
              <w:fldChar w:fldCharType="begin"/>
            </w:r>
            <w:r>
              <w:rPr>
                <w:webHidden/>
              </w:rPr>
              <w:instrText>PAGEREF _Toc125321732 \h</w:instrText>
            </w:r>
            <w:r>
              <w:rPr>
                <w:webHidden/>
              </w:rPr>
              <w:fldChar w:fldCharType="separate"/>
            </w:r>
            <w:r>
              <w:rPr>
                <w:vanish w:val="false"/>
                <w:sz w:val="22"/>
                <w:szCs w:val="22"/>
              </w:rPr>
              <w:tab/>
              <w:t>27</w:t>
            </w:r>
            <w:r>
              <w:rPr>
                <w:webHidden/>
              </w:rPr>
              <w:fldChar w:fldCharType="end"/>
            </w:r>
          </w:hyperlink>
        </w:p>
        <w:p>
          <w:pPr>
            <w:pStyle w:val="21"/>
            <w:jc w:val="both"/>
            <w:rPr>
              <w:rFonts w:eastAsia="" w:eastAsiaTheme="minorEastAsia"/>
              <w:b w:val="false"/>
              <w:b w:val="false"/>
              <w:iCs w:val="false"/>
              <w:sz w:val="22"/>
              <w:szCs w:val="22"/>
            </w:rPr>
          </w:pPr>
          <w:hyperlink w:anchor="_Toc125321733">
            <w:r>
              <w:rPr>
                <w:webHidden/>
                <w:b w:val="false"/>
                <w:vanish w:val="false"/>
                <w:sz w:val="22"/>
                <w:szCs w:val="22"/>
              </w:rPr>
              <w:t>3.1</w:t>
            </w:r>
            <w:r>
              <w:rPr>
                <w:rFonts w:eastAsia="" w:eastAsiaTheme="minorEastAsia"/>
                <w:b w:val="false"/>
                <w:iCs w:val="false"/>
                <w:sz w:val="22"/>
                <w:szCs w:val="22"/>
              </w:rPr>
              <w:tab/>
            </w:r>
            <w:r>
              <w:rPr>
                <w:b w:val="false"/>
                <w:sz w:val="22"/>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fldChar w:fldCharType="begin"/>
            </w:r>
            <w:r>
              <w:rPr>
                <w:webHidden/>
              </w:rPr>
              <w:instrText>PAGEREF _Toc125321733 \h</w:instrText>
            </w:r>
            <w:r>
              <w:rPr>
                <w:webHidden/>
              </w:rPr>
              <w:fldChar w:fldCharType="separate"/>
            </w:r>
            <w:r>
              <w:rPr>
                <w:b w:val="false"/>
                <w:vanish w:val="false"/>
                <w:sz w:val="22"/>
                <w:szCs w:val="22"/>
              </w:rPr>
              <w:tab/>
              <w:t>27</w:t>
            </w:r>
            <w:r>
              <w:rPr>
                <w:webHidden/>
              </w:rPr>
              <w:fldChar w:fldCharType="end"/>
            </w:r>
          </w:hyperlink>
        </w:p>
        <w:p>
          <w:pPr>
            <w:pStyle w:val="21"/>
            <w:jc w:val="both"/>
            <w:rPr>
              <w:rFonts w:eastAsia="" w:eastAsiaTheme="minorEastAsia"/>
              <w:b w:val="false"/>
              <w:b w:val="false"/>
              <w:iCs w:val="false"/>
              <w:sz w:val="22"/>
              <w:szCs w:val="22"/>
            </w:rPr>
          </w:pPr>
          <w:hyperlink w:anchor="_Toc125321734">
            <w:r>
              <w:rPr>
                <w:webHidden/>
                <w:b w:val="false"/>
                <w:vanish w:val="false"/>
                <w:sz w:val="22"/>
                <w:szCs w:val="22"/>
              </w:rPr>
              <w:t>3.2</w:t>
            </w:r>
            <w:r>
              <w:rPr>
                <w:rFonts w:eastAsia="" w:eastAsiaTheme="minorEastAsia"/>
                <w:b w:val="false"/>
                <w:iCs w:val="false"/>
                <w:sz w:val="22"/>
                <w:szCs w:val="22"/>
              </w:rPr>
              <w:tab/>
            </w:r>
            <w:r>
              <w:rPr>
                <w:b w:val="false"/>
                <w:sz w:val="22"/>
                <w:szCs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webHidden/>
              </w:rPr>
              <w:fldChar w:fldCharType="begin"/>
            </w:r>
            <w:r>
              <w:rPr>
                <w:webHidden/>
              </w:rPr>
              <w:instrText>PAGEREF _Toc125321734 \h</w:instrText>
            </w:r>
            <w:r>
              <w:rPr>
                <w:webHidden/>
              </w:rPr>
              <w:fldChar w:fldCharType="separate"/>
            </w:r>
            <w:r>
              <w:rPr>
                <w:b w:val="false"/>
                <w:vanish w:val="false"/>
                <w:sz w:val="22"/>
                <w:szCs w:val="22"/>
              </w:rPr>
              <w:tab/>
              <w:t>27</w:t>
            </w:r>
            <w:r>
              <w:rPr>
                <w:webHidden/>
              </w:rPr>
              <w:fldChar w:fldCharType="end"/>
            </w:r>
          </w:hyperlink>
        </w:p>
        <w:p>
          <w:pPr>
            <w:pStyle w:val="12"/>
            <w:rPr>
              <w:rFonts w:eastAsia="" w:eastAsiaTheme="minorEastAsia"/>
              <w:sz w:val="22"/>
              <w:szCs w:val="22"/>
            </w:rPr>
          </w:pPr>
          <w:hyperlink w:anchor="_Toc125321735">
            <w:r>
              <w:rPr>
                <w:webHidden/>
              </w:rPr>
              <w:fldChar w:fldCharType="begin"/>
            </w:r>
            <w:r>
              <w:rPr>
                <w:webHidden/>
              </w:rPr>
              <w:instrText>PAGEREF _Toc125321735 \h</w:instrText>
            </w:r>
            <w:r>
              <w:rPr>
                <w:webHidden/>
              </w:rPr>
              <w:fldChar w:fldCharType="separate"/>
            </w:r>
            <w:r>
              <w:rPr>
                <w:webHidden/>
                <w:vanish w:val="false"/>
                <w:sz w:val="22"/>
                <w:szCs w:val="22"/>
              </w:rPr>
              <w:t>Раздел 4 Основные положения мастер-плана развития систем теплоснабжения муниципального образования</w:t>
              <w:tab/>
              <w:t>29</w:t>
            </w:r>
            <w:r>
              <w:rPr>
                <w:webHidden/>
              </w:rPr>
              <w:fldChar w:fldCharType="end"/>
            </w:r>
          </w:hyperlink>
        </w:p>
        <w:p>
          <w:pPr>
            <w:pStyle w:val="21"/>
            <w:jc w:val="both"/>
            <w:rPr>
              <w:rFonts w:eastAsia="" w:eastAsiaTheme="minorEastAsia"/>
              <w:b w:val="false"/>
              <w:b w:val="false"/>
              <w:iCs w:val="false"/>
              <w:sz w:val="22"/>
              <w:szCs w:val="22"/>
            </w:rPr>
          </w:pPr>
          <w:hyperlink w:anchor="_Toc125321736">
            <w:r>
              <w:rPr>
                <w:webHidden/>
                <w:b w:val="false"/>
                <w:vanish w:val="false"/>
                <w:sz w:val="22"/>
                <w:szCs w:val="22"/>
              </w:rPr>
              <w:t>4.1</w:t>
            </w:r>
            <w:r>
              <w:rPr>
                <w:rFonts w:eastAsia="" w:eastAsiaTheme="minorEastAsia"/>
                <w:b w:val="false"/>
                <w:iCs w:val="false"/>
                <w:sz w:val="22"/>
                <w:szCs w:val="22"/>
              </w:rPr>
              <w:tab/>
            </w:r>
            <w:r>
              <w:rPr>
                <w:b w:val="false"/>
                <w:sz w:val="22"/>
                <w:szCs w:val="22"/>
              </w:rPr>
              <w:t>Описание сценариев развития теплоснабжения муниципального образования</w:t>
            </w:r>
            <w:r>
              <w:rPr>
                <w:webHidden/>
              </w:rPr>
              <w:fldChar w:fldCharType="begin"/>
            </w:r>
            <w:r>
              <w:rPr>
                <w:webHidden/>
              </w:rPr>
              <w:instrText>PAGEREF _Toc125321736 \h</w:instrText>
            </w:r>
            <w:r>
              <w:rPr>
                <w:webHidden/>
              </w:rPr>
              <w:fldChar w:fldCharType="separate"/>
            </w:r>
            <w:r>
              <w:rPr>
                <w:b w:val="false"/>
                <w:vanish w:val="false"/>
                <w:sz w:val="22"/>
                <w:szCs w:val="22"/>
              </w:rPr>
              <w:tab/>
              <w:t>29</w:t>
            </w:r>
            <w:r>
              <w:rPr>
                <w:webHidden/>
              </w:rPr>
              <w:fldChar w:fldCharType="end"/>
            </w:r>
          </w:hyperlink>
        </w:p>
        <w:p>
          <w:pPr>
            <w:pStyle w:val="31"/>
            <w:jc w:val="both"/>
            <w:rPr>
              <w:rFonts w:eastAsia="" w:eastAsiaTheme="minorEastAsia"/>
              <w:sz w:val="22"/>
              <w:szCs w:val="22"/>
            </w:rPr>
          </w:pPr>
          <w:hyperlink w:anchor="_Toc125321737">
            <w:r>
              <w:rPr>
                <w:webHidden/>
              </w:rPr>
              <w:fldChar w:fldCharType="begin"/>
            </w:r>
            <w:r>
              <w:rPr>
                <w:webHidden/>
              </w:rPr>
              <w:instrText>PAGEREF _Toc125321737 \h</w:instrText>
            </w:r>
            <w:r>
              <w:rPr>
                <w:webHidden/>
              </w:rPr>
              <w:fldChar w:fldCharType="separate"/>
            </w:r>
            <w:r>
              <w:rPr>
                <w:webHidden/>
                <w:vanish w:val="false"/>
                <w:sz w:val="22"/>
                <w:szCs w:val="22"/>
              </w:rPr>
              <w:t>Первый вариант (приоритетный)</w:t>
              <w:tab/>
              <w:t>30</w:t>
            </w:r>
            <w:r>
              <w:rPr>
                <w:webHidden/>
              </w:rPr>
              <w:fldChar w:fldCharType="end"/>
            </w:r>
          </w:hyperlink>
        </w:p>
        <w:p>
          <w:pPr>
            <w:pStyle w:val="31"/>
            <w:jc w:val="both"/>
            <w:rPr>
              <w:rFonts w:eastAsia="" w:eastAsiaTheme="minorEastAsia"/>
              <w:sz w:val="22"/>
              <w:szCs w:val="22"/>
            </w:rPr>
          </w:pPr>
          <w:hyperlink w:anchor="_Toc125321738">
            <w:r>
              <w:rPr>
                <w:webHidden/>
              </w:rPr>
              <w:fldChar w:fldCharType="begin"/>
            </w:r>
            <w:r>
              <w:rPr>
                <w:webHidden/>
              </w:rPr>
              <w:instrText>PAGEREF _Toc125321738 \h</w:instrText>
            </w:r>
            <w:r>
              <w:rPr>
                <w:webHidden/>
              </w:rPr>
              <w:fldChar w:fldCharType="separate"/>
            </w:r>
            <w:r>
              <w:rPr>
                <w:webHidden/>
                <w:vanish w:val="false"/>
                <w:sz w:val="22"/>
                <w:szCs w:val="22"/>
              </w:rPr>
              <w:t>Второй вариант</w:t>
              <w:tab/>
              <w:t>30</w:t>
            </w:r>
            <w:r>
              <w:rPr>
                <w:webHidden/>
              </w:rPr>
              <w:fldChar w:fldCharType="end"/>
            </w:r>
          </w:hyperlink>
        </w:p>
        <w:p>
          <w:pPr>
            <w:pStyle w:val="31"/>
            <w:jc w:val="both"/>
            <w:rPr>
              <w:rFonts w:eastAsia="" w:eastAsiaTheme="minorEastAsia"/>
              <w:sz w:val="22"/>
              <w:szCs w:val="22"/>
            </w:rPr>
          </w:pPr>
          <w:hyperlink w:anchor="_Toc125321739">
            <w:r>
              <w:rPr>
                <w:webHidden/>
              </w:rPr>
              <w:fldChar w:fldCharType="begin"/>
            </w:r>
            <w:r>
              <w:rPr>
                <w:webHidden/>
              </w:rPr>
              <w:instrText>PAGEREF _Toc125321739 \h</w:instrText>
            </w:r>
            <w:r>
              <w:rPr>
                <w:webHidden/>
              </w:rPr>
              <w:fldChar w:fldCharType="separate"/>
            </w:r>
            <w:r>
              <w:rPr>
                <w:webHidden/>
                <w:vanish w:val="false"/>
                <w:sz w:val="22"/>
                <w:szCs w:val="22"/>
              </w:rPr>
              <w:t>Третий вариант</w:t>
              <w:tab/>
              <w:t>31</w:t>
            </w:r>
            <w:r>
              <w:rPr>
                <w:webHidden/>
              </w:rPr>
              <w:fldChar w:fldCharType="end"/>
            </w:r>
          </w:hyperlink>
        </w:p>
        <w:p>
          <w:pPr>
            <w:pStyle w:val="21"/>
            <w:jc w:val="both"/>
            <w:rPr>
              <w:rFonts w:eastAsia="" w:eastAsiaTheme="minorEastAsia"/>
              <w:b w:val="false"/>
              <w:b w:val="false"/>
              <w:iCs w:val="false"/>
              <w:sz w:val="22"/>
              <w:szCs w:val="22"/>
            </w:rPr>
          </w:pPr>
          <w:hyperlink w:anchor="_Toc125321740">
            <w:r>
              <w:rPr>
                <w:webHidden/>
                <w:b w:val="false"/>
                <w:vanish w:val="false"/>
                <w:sz w:val="22"/>
                <w:szCs w:val="22"/>
              </w:rPr>
              <w:t>4.2</w:t>
            </w:r>
            <w:r>
              <w:rPr>
                <w:rFonts w:eastAsia="" w:eastAsiaTheme="minorEastAsia"/>
                <w:b w:val="false"/>
                <w:iCs w:val="false"/>
                <w:sz w:val="22"/>
                <w:szCs w:val="22"/>
              </w:rPr>
              <w:tab/>
            </w:r>
            <w:r>
              <w:rPr>
                <w:b w:val="false"/>
                <w:sz w:val="22"/>
                <w:szCs w:val="22"/>
              </w:rPr>
              <w:t>Обоснование выбора приоритетного сценария развития теплоснабжения муниципального образования</w:t>
            </w:r>
            <w:r>
              <w:rPr>
                <w:webHidden/>
              </w:rPr>
              <w:fldChar w:fldCharType="begin"/>
            </w:r>
            <w:r>
              <w:rPr>
                <w:webHidden/>
              </w:rPr>
              <w:instrText>PAGEREF _Toc125321740 \h</w:instrText>
            </w:r>
            <w:r>
              <w:rPr>
                <w:webHidden/>
              </w:rPr>
              <w:fldChar w:fldCharType="separate"/>
            </w:r>
            <w:r>
              <w:rPr>
                <w:b w:val="false"/>
                <w:vanish w:val="false"/>
                <w:sz w:val="22"/>
                <w:szCs w:val="22"/>
              </w:rPr>
              <w:tab/>
              <w:t>32</w:t>
            </w:r>
            <w:r>
              <w:rPr>
                <w:webHidden/>
              </w:rPr>
              <w:fldChar w:fldCharType="end"/>
            </w:r>
          </w:hyperlink>
        </w:p>
        <w:p>
          <w:pPr>
            <w:pStyle w:val="12"/>
            <w:rPr>
              <w:rFonts w:eastAsia="" w:eastAsiaTheme="minorEastAsia"/>
              <w:sz w:val="22"/>
              <w:szCs w:val="22"/>
            </w:rPr>
          </w:pPr>
          <w:hyperlink w:anchor="_Toc125321741">
            <w:r>
              <w:rPr>
                <w:webHidden/>
              </w:rPr>
              <w:fldChar w:fldCharType="begin"/>
            </w:r>
            <w:r>
              <w:rPr>
                <w:webHidden/>
              </w:rPr>
              <w:instrText>PAGEREF _Toc125321741 \h</w:instrText>
            </w:r>
            <w:r>
              <w:rPr>
                <w:webHidden/>
              </w:rPr>
              <w:fldChar w:fldCharType="separate"/>
            </w:r>
            <w:r>
              <w:rPr>
                <w:webHidden/>
                <w:vanish w:val="false"/>
                <w:sz w:val="22"/>
                <w:szCs w:val="22"/>
              </w:rPr>
              <w:t>Раздел 5 Предложения по строительству, реконструкции, техническому перевооружению и (или) модернизации источников тепловой энергии</w:t>
              <w:tab/>
              <w:t>34</w:t>
            </w:r>
            <w:r>
              <w:rPr>
                <w:webHidden/>
              </w:rPr>
              <w:fldChar w:fldCharType="end"/>
            </w:r>
          </w:hyperlink>
        </w:p>
        <w:p>
          <w:pPr>
            <w:pStyle w:val="21"/>
            <w:jc w:val="both"/>
            <w:rPr>
              <w:rFonts w:eastAsia="" w:eastAsiaTheme="minorEastAsia"/>
              <w:b w:val="false"/>
              <w:b w:val="false"/>
              <w:iCs w:val="false"/>
              <w:sz w:val="22"/>
              <w:szCs w:val="22"/>
            </w:rPr>
          </w:pPr>
          <w:hyperlink w:anchor="_Toc125321742">
            <w:r>
              <w:rPr>
                <w:webHidden/>
                <w:b w:val="false"/>
                <w:vanish w:val="false"/>
                <w:sz w:val="22"/>
                <w:szCs w:val="22"/>
              </w:rPr>
              <w:t>5.1</w:t>
            </w:r>
            <w:r>
              <w:rPr>
                <w:rFonts w:eastAsia="" w:eastAsiaTheme="minorEastAsia"/>
                <w:b w:val="false"/>
                <w:iCs w:val="false"/>
                <w:sz w:val="22"/>
                <w:szCs w:val="22"/>
              </w:rPr>
              <w:tab/>
            </w:r>
            <w:r>
              <w:rPr>
                <w:b w:val="false"/>
                <w:sz w:val="22"/>
                <w:szCs w:val="22"/>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Pr>
                <w:webHidden/>
              </w:rPr>
              <w:fldChar w:fldCharType="begin"/>
            </w:r>
            <w:r>
              <w:rPr>
                <w:webHidden/>
              </w:rPr>
              <w:instrText>PAGEREF _Toc125321742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3">
            <w:r>
              <w:rPr>
                <w:webHidden/>
                <w:b w:val="false"/>
                <w:vanish w:val="false"/>
                <w:sz w:val="22"/>
                <w:szCs w:val="22"/>
              </w:rPr>
              <w:t>5.2</w:t>
            </w:r>
            <w:r>
              <w:rPr>
                <w:rFonts w:eastAsia="" w:eastAsiaTheme="minorEastAsia"/>
                <w:b w:val="false"/>
                <w:iCs w:val="false"/>
                <w:sz w:val="22"/>
                <w:szCs w:val="22"/>
              </w:rPr>
              <w:tab/>
            </w:r>
            <w:r>
              <w:rPr>
                <w:b w:val="false"/>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fldChar w:fldCharType="begin"/>
            </w:r>
            <w:r>
              <w:rPr>
                <w:webHidden/>
              </w:rPr>
              <w:instrText>PAGEREF _Toc125321743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4">
            <w:r>
              <w:rPr>
                <w:webHidden/>
                <w:b w:val="false"/>
                <w:vanish w:val="false"/>
                <w:sz w:val="22"/>
                <w:szCs w:val="22"/>
              </w:rPr>
              <w:t>5.3</w:t>
            </w:r>
            <w:r>
              <w:rPr>
                <w:rFonts w:eastAsia="" w:eastAsiaTheme="minorEastAsia"/>
                <w:b w:val="false"/>
                <w:iCs w:val="false"/>
                <w:sz w:val="22"/>
                <w:szCs w:val="22"/>
              </w:rPr>
              <w:tab/>
            </w:r>
            <w:r>
              <w:rPr>
                <w:b w:val="false"/>
                <w:sz w:val="22"/>
                <w:szCs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webHidden/>
              </w:rPr>
              <w:fldChar w:fldCharType="begin"/>
            </w:r>
            <w:r>
              <w:rPr>
                <w:webHidden/>
              </w:rPr>
              <w:instrText>PAGEREF _Toc125321744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5">
            <w:r>
              <w:rPr>
                <w:webHidden/>
                <w:b w:val="false"/>
                <w:vanish w:val="false"/>
                <w:sz w:val="22"/>
                <w:szCs w:val="22"/>
              </w:rPr>
              <w:t>5.4</w:t>
            </w:r>
            <w:r>
              <w:rPr>
                <w:rFonts w:eastAsia="" w:eastAsiaTheme="minorEastAsia"/>
                <w:b w:val="false"/>
                <w:iCs w:val="false"/>
                <w:sz w:val="22"/>
                <w:szCs w:val="22"/>
              </w:rPr>
              <w:tab/>
            </w:r>
            <w:r>
              <w:rPr>
                <w:b w:val="false"/>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webHidden/>
              </w:rPr>
              <w:fldChar w:fldCharType="begin"/>
            </w:r>
            <w:r>
              <w:rPr>
                <w:webHidden/>
              </w:rPr>
              <w:instrText>PAGEREF _Toc125321745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6">
            <w:r>
              <w:rPr>
                <w:webHidden/>
                <w:b w:val="false"/>
                <w:vanish w:val="false"/>
                <w:sz w:val="22"/>
                <w:szCs w:val="22"/>
              </w:rPr>
              <w:t>5.5</w:t>
            </w:r>
            <w:r>
              <w:rPr>
                <w:rFonts w:eastAsia="" w:eastAsiaTheme="minorEastAsia"/>
                <w:b w:val="false"/>
                <w:iCs w:val="false"/>
                <w:sz w:val="22"/>
                <w:szCs w:val="22"/>
              </w:rPr>
              <w:tab/>
            </w:r>
            <w:r>
              <w:rPr>
                <w:b w:val="false"/>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fldChar w:fldCharType="begin"/>
            </w:r>
            <w:r>
              <w:rPr>
                <w:webHidden/>
              </w:rPr>
              <w:instrText>PAGEREF _Toc125321746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7">
            <w:r>
              <w:rPr>
                <w:webHidden/>
                <w:b w:val="false"/>
                <w:vanish w:val="false"/>
                <w:sz w:val="22"/>
                <w:szCs w:val="22"/>
              </w:rPr>
              <w:t>5.6</w:t>
            </w:r>
            <w:r>
              <w:rPr>
                <w:rFonts w:eastAsia="" w:eastAsiaTheme="minorEastAsia"/>
                <w:b w:val="false"/>
                <w:iCs w:val="false"/>
                <w:sz w:val="22"/>
                <w:szCs w:val="22"/>
              </w:rPr>
              <w:tab/>
            </w:r>
            <w:r>
              <w:rPr>
                <w:b w:val="false"/>
                <w:sz w:val="22"/>
                <w:szCs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webHidden/>
              </w:rPr>
              <w:fldChar w:fldCharType="begin"/>
            </w:r>
            <w:r>
              <w:rPr>
                <w:webHidden/>
              </w:rPr>
              <w:instrText>PAGEREF _Toc125321747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48">
            <w:r>
              <w:rPr>
                <w:webHidden/>
                <w:b w:val="false"/>
                <w:vanish w:val="false"/>
                <w:sz w:val="22"/>
                <w:szCs w:val="22"/>
              </w:rPr>
              <w:t>5.7</w:t>
            </w:r>
            <w:r>
              <w:rPr>
                <w:rFonts w:eastAsia="" w:eastAsiaTheme="minorEastAsia"/>
                <w:b w:val="false"/>
                <w:iCs w:val="false"/>
                <w:sz w:val="22"/>
                <w:szCs w:val="22"/>
              </w:rPr>
              <w:tab/>
            </w:r>
            <w:r>
              <w:rPr>
                <w:b w:val="false"/>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webHidden/>
              </w:rPr>
              <w:fldChar w:fldCharType="begin"/>
            </w:r>
            <w:r>
              <w:rPr>
                <w:webHidden/>
              </w:rPr>
              <w:instrText>PAGEREF _Toc125321748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49">
            <w:r>
              <w:rPr>
                <w:webHidden/>
                <w:b w:val="false"/>
                <w:vanish w:val="false"/>
                <w:sz w:val="22"/>
                <w:szCs w:val="22"/>
              </w:rPr>
              <w:t>5.8</w:t>
            </w:r>
            <w:r>
              <w:rPr>
                <w:rFonts w:eastAsia="" w:eastAsiaTheme="minorEastAsia"/>
                <w:b w:val="false"/>
                <w:iCs w:val="false"/>
                <w:sz w:val="22"/>
                <w:szCs w:val="22"/>
              </w:rPr>
              <w:tab/>
            </w:r>
            <w:r>
              <w:rPr>
                <w:b w:val="false"/>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Pr>
                <w:webHidden/>
              </w:rPr>
              <w:fldChar w:fldCharType="begin"/>
            </w:r>
            <w:r>
              <w:rPr>
                <w:webHidden/>
              </w:rPr>
              <w:instrText>PAGEREF _Toc125321749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50">
            <w:r>
              <w:rPr>
                <w:webHidden/>
                <w:b w:val="false"/>
                <w:vanish w:val="false"/>
                <w:sz w:val="22"/>
                <w:szCs w:val="22"/>
              </w:rPr>
              <w:t>5.9</w:t>
            </w:r>
            <w:r>
              <w:rPr>
                <w:rFonts w:eastAsia="" w:eastAsiaTheme="minorEastAsia"/>
                <w:b w:val="false"/>
                <w:iCs w:val="false"/>
                <w:sz w:val="22"/>
                <w:szCs w:val="22"/>
              </w:rPr>
              <w:tab/>
            </w:r>
            <w:r>
              <w:rPr>
                <w:b w:val="false"/>
                <w:sz w:val="22"/>
                <w:szCs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webHidden/>
              </w:rPr>
              <w:fldChar w:fldCharType="begin"/>
            </w:r>
            <w:r>
              <w:rPr>
                <w:webHidden/>
              </w:rPr>
              <w:instrText>PAGEREF _Toc125321750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51">
            <w:r>
              <w:rPr>
                <w:webHidden/>
                <w:b w:val="false"/>
                <w:vanish w:val="false"/>
                <w:sz w:val="22"/>
                <w:szCs w:val="22"/>
              </w:rPr>
              <w:t>5.10</w:t>
            </w:r>
            <w:r>
              <w:rPr>
                <w:rFonts w:eastAsia="" w:eastAsiaTheme="minorEastAsia"/>
                <w:b w:val="false"/>
                <w:iCs w:val="false"/>
                <w:sz w:val="22"/>
                <w:szCs w:val="22"/>
              </w:rPr>
              <w:tab/>
            </w:r>
            <w:r>
              <w:rPr>
                <w:b w:val="false"/>
                <w:sz w:val="22"/>
                <w:szCs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fldChar w:fldCharType="begin"/>
            </w:r>
            <w:r>
              <w:rPr>
                <w:webHidden/>
              </w:rPr>
              <w:instrText>PAGEREF _Toc125321751 \h</w:instrText>
            </w:r>
            <w:r>
              <w:rPr>
                <w:webHidden/>
              </w:rPr>
              <w:fldChar w:fldCharType="separate"/>
            </w:r>
            <w:r>
              <w:rPr>
                <w:b w:val="false"/>
                <w:vanish w:val="false"/>
                <w:sz w:val="22"/>
                <w:szCs w:val="22"/>
              </w:rPr>
              <w:tab/>
              <w:t>35</w:t>
            </w:r>
            <w:r>
              <w:rPr>
                <w:webHidden/>
              </w:rPr>
              <w:fldChar w:fldCharType="end"/>
            </w:r>
          </w:hyperlink>
        </w:p>
        <w:p>
          <w:pPr>
            <w:pStyle w:val="12"/>
            <w:rPr>
              <w:rFonts w:eastAsia="" w:eastAsiaTheme="minorEastAsia"/>
              <w:sz w:val="22"/>
              <w:szCs w:val="22"/>
            </w:rPr>
          </w:pPr>
          <w:hyperlink w:anchor="_Toc125321752">
            <w:r>
              <w:rPr>
                <w:webHidden/>
              </w:rPr>
              <w:fldChar w:fldCharType="begin"/>
            </w:r>
            <w:r>
              <w:rPr>
                <w:webHidden/>
              </w:rPr>
              <w:instrText>PAGEREF _Toc125321752 \h</w:instrText>
            </w:r>
            <w:r>
              <w:rPr>
                <w:webHidden/>
              </w:rPr>
              <w:fldChar w:fldCharType="separate"/>
            </w:r>
            <w:r>
              <w:rPr>
                <w:webHidden/>
                <w:vanish w:val="false"/>
                <w:sz w:val="22"/>
                <w:szCs w:val="22"/>
              </w:rPr>
              <w:t>Раздел 6 Предложения по строительству, реконструкции и (или) модернизации тепловых сетей</w:t>
              <w:tab/>
              <w:t>38</w:t>
            </w:r>
            <w:r>
              <w:rPr>
                <w:webHidden/>
              </w:rPr>
              <w:fldChar w:fldCharType="end"/>
            </w:r>
          </w:hyperlink>
        </w:p>
        <w:p>
          <w:pPr>
            <w:pStyle w:val="21"/>
            <w:jc w:val="both"/>
            <w:rPr>
              <w:rFonts w:eastAsia="" w:eastAsiaTheme="minorEastAsia"/>
              <w:b w:val="false"/>
              <w:b w:val="false"/>
              <w:iCs w:val="false"/>
              <w:sz w:val="22"/>
              <w:szCs w:val="22"/>
            </w:rPr>
          </w:pPr>
          <w:hyperlink w:anchor="_Toc125321753">
            <w:r>
              <w:rPr>
                <w:webHidden/>
                <w:b w:val="false"/>
                <w:vanish w:val="false"/>
                <w:sz w:val="22"/>
                <w:szCs w:val="22"/>
              </w:rPr>
              <w:t>6.1</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fldChar w:fldCharType="begin"/>
            </w:r>
            <w:r>
              <w:rPr>
                <w:webHidden/>
              </w:rPr>
              <w:instrText>PAGEREF _Toc125321753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4">
            <w:r>
              <w:rPr>
                <w:webHidden/>
                <w:b w:val="false"/>
                <w:vanish w:val="false"/>
                <w:sz w:val="22"/>
                <w:szCs w:val="22"/>
              </w:rPr>
              <w:t>6.2</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Pr>
                <w:webHidden/>
              </w:rPr>
              <w:fldChar w:fldCharType="begin"/>
            </w:r>
            <w:r>
              <w:rPr>
                <w:webHidden/>
              </w:rPr>
              <w:instrText>PAGEREF _Toc125321754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5">
            <w:r>
              <w:rPr>
                <w:webHidden/>
                <w:b w:val="false"/>
                <w:vanish w:val="false"/>
                <w:sz w:val="22"/>
                <w:szCs w:val="22"/>
              </w:rPr>
              <w:t>6.3</w:t>
            </w:r>
            <w:r>
              <w:rPr>
                <w:rFonts w:eastAsia="" w:eastAsiaTheme="minorEastAsia"/>
                <w:b w:val="false"/>
                <w:iCs w:val="false"/>
                <w:sz w:val="22"/>
                <w:szCs w:val="22"/>
              </w:rPr>
              <w:tab/>
            </w:r>
            <w:r>
              <w:rPr>
                <w:b w:val="false"/>
                <w:sz w:val="22"/>
                <w:szCs w:val="22"/>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br/>
              <w:t>теплоснабжения</w:t>
            </w:r>
            <w:r>
              <w:rPr>
                <w:webHidden/>
              </w:rPr>
              <w:fldChar w:fldCharType="begin"/>
            </w:r>
            <w:r>
              <w:rPr>
                <w:webHidden/>
              </w:rPr>
              <w:instrText>PAGEREF _Toc125321755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6">
            <w:r>
              <w:rPr>
                <w:webHidden/>
                <w:b w:val="false"/>
                <w:vanish w:val="false"/>
                <w:sz w:val="22"/>
                <w:szCs w:val="22"/>
              </w:rPr>
              <w:t>6.4</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fldChar w:fldCharType="begin"/>
            </w:r>
            <w:r>
              <w:rPr>
                <w:webHidden/>
              </w:rPr>
              <w:instrText>PAGEREF _Toc125321756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7">
            <w:r>
              <w:rPr>
                <w:webHidden/>
                <w:b w:val="false"/>
                <w:vanish w:val="false"/>
                <w:sz w:val="22"/>
                <w:szCs w:val="22"/>
              </w:rPr>
              <w:t>6.5</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webHidden/>
              </w:rPr>
              <w:fldChar w:fldCharType="begin"/>
            </w:r>
            <w:r>
              <w:rPr>
                <w:webHidden/>
              </w:rPr>
              <w:instrText>PAGEREF _Toc125321757 \h</w:instrText>
            </w:r>
            <w:r>
              <w:rPr>
                <w:webHidden/>
              </w:rPr>
              <w:fldChar w:fldCharType="separate"/>
            </w:r>
            <w:r>
              <w:rPr>
                <w:b w:val="false"/>
                <w:vanish w:val="false"/>
                <w:sz w:val="22"/>
                <w:szCs w:val="22"/>
              </w:rPr>
              <w:tab/>
              <w:t>38</w:t>
            </w:r>
            <w:r>
              <w:rPr>
                <w:webHidden/>
              </w:rPr>
              <w:fldChar w:fldCharType="end"/>
            </w:r>
          </w:hyperlink>
        </w:p>
        <w:p>
          <w:pPr>
            <w:pStyle w:val="12"/>
            <w:rPr>
              <w:rFonts w:eastAsia="" w:eastAsiaTheme="minorEastAsia"/>
              <w:sz w:val="22"/>
              <w:szCs w:val="22"/>
            </w:rPr>
          </w:pPr>
          <w:hyperlink w:anchor="_Toc125321758">
            <w:r>
              <w:rPr>
                <w:webHidden/>
              </w:rPr>
              <w:fldChar w:fldCharType="begin"/>
            </w:r>
            <w:r>
              <w:rPr>
                <w:webHidden/>
              </w:rPr>
              <w:instrText>PAGEREF _Toc125321758 \h</w:instrText>
            </w:r>
            <w:r>
              <w:rPr>
                <w:webHidden/>
              </w:rPr>
              <w:fldChar w:fldCharType="separate"/>
            </w:r>
            <w:r>
              <w:rPr>
                <w:webHidden/>
                <w:vanish w:val="false"/>
                <w:sz w:val="22"/>
                <w:szCs w:val="22"/>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tab/>
              <w:t>44</w:t>
            </w:r>
            <w:r>
              <w:rPr>
                <w:webHidden/>
              </w:rPr>
              <w:fldChar w:fldCharType="end"/>
            </w:r>
          </w:hyperlink>
        </w:p>
        <w:p>
          <w:pPr>
            <w:pStyle w:val="21"/>
            <w:jc w:val="both"/>
            <w:rPr>
              <w:rFonts w:eastAsia="" w:eastAsiaTheme="minorEastAsia"/>
              <w:b w:val="false"/>
              <w:b w:val="false"/>
              <w:iCs w:val="false"/>
              <w:sz w:val="22"/>
              <w:szCs w:val="22"/>
            </w:rPr>
          </w:pPr>
          <w:hyperlink w:anchor="_Toc125321759">
            <w:r>
              <w:rPr>
                <w:webHidden/>
                <w:b w:val="false"/>
                <w:vanish w:val="false"/>
                <w:sz w:val="22"/>
                <w:szCs w:val="22"/>
              </w:rPr>
              <w:t>7.1</w:t>
            </w:r>
            <w:r>
              <w:rPr>
                <w:rFonts w:eastAsia="" w:eastAsiaTheme="minorEastAsia"/>
                <w:b w:val="false"/>
                <w:iCs w:val="false"/>
                <w:sz w:val="22"/>
                <w:szCs w:val="22"/>
              </w:rPr>
              <w:tab/>
            </w:r>
            <w:r>
              <w:rPr>
                <w:b w:val="false"/>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webHidden/>
              </w:rPr>
              <w:fldChar w:fldCharType="begin"/>
            </w:r>
            <w:r>
              <w:rPr>
                <w:webHidden/>
              </w:rPr>
              <w:instrText>PAGEREF _Toc125321759 \h</w:instrText>
            </w:r>
            <w:r>
              <w:rPr>
                <w:webHidden/>
              </w:rPr>
              <w:fldChar w:fldCharType="separate"/>
            </w:r>
            <w:r>
              <w:rPr>
                <w:b w:val="false"/>
                <w:vanish w:val="false"/>
                <w:sz w:val="22"/>
                <w:szCs w:val="22"/>
              </w:rPr>
              <w:tab/>
              <w:t>44</w:t>
            </w:r>
            <w:r>
              <w:rPr>
                <w:webHidden/>
              </w:rPr>
              <w:fldChar w:fldCharType="end"/>
            </w:r>
          </w:hyperlink>
        </w:p>
        <w:p>
          <w:pPr>
            <w:pStyle w:val="21"/>
            <w:jc w:val="both"/>
            <w:rPr>
              <w:rFonts w:eastAsia="" w:eastAsiaTheme="minorEastAsia"/>
              <w:b w:val="false"/>
              <w:b w:val="false"/>
              <w:iCs w:val="false"/>
              <w:sz w:val="22"/>
              <w:szCs w:val="22"/>
            </w:rPr>
          </w:pPr>
          <w:hyperlink w:anchor="_Toc125321760">
            <w:r>
              <w:rPr>
                <w:webHidden/>
                <w:b w:val="false"/>
                <w:vanish w:val="false"/>
                <w:sz w:val="22"/>
                <w:szCs w:val="22"/>
              </w:rPr>
              <w:t>7.2</w:t>
            </w:r>
            <w:r>
              <w:rPr>
                <w:rFonts w:eastAsia="" w:eastAsiaTheme="minorEastAsia"/>
                <w:b w:val="false"/>
                <w:iCs w:val="false"/>
                <w:sz w:val="22"/>
                <w:szCs w:val="22"/>
              </w:rPr>
              <w:tab/>
            </w:r>
            <w:r>
              <w:rPr>
                <w:b w:val="false"/>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webHidden/>
              </w:rPr>
              <w:fldChar w:fldCharType="begin"/>
            </w:r>
            <w:r>
              <w:rPr>
                <w:webHidden/>
              </w:rPr>
              <w:instrText>PAGEREF _Toc125321760 \h</w:instrText>
            </w:r>
            <w:r>
              <w:rPr>
                <w:webHidden/>
              </w:rPr>
              <w:fldChar w:fldCharType="separate"/>
            </w:r>
            <w:r>
              <w:rPr>
                <w:b w:val="false"/>
                <w:vanish w:val="false"/>
                <w:sz w:val="22"/>
                <w:szCs w:val="22"/>
              </w:rPr>
              <w:tab/>
              <w:t>44</w:t>
            </w:r>
            <w:r>
              <w:rPr>
                <w:webHidden/>
              </w:rPr>
              <w:fldChar w:fldCharType="end"/>
            </w:r>
          </w:hyperlink>
        </w:p>
        <w:p>
          <w:pPr>
            <w:pStyle w:val="12"/>
            <w:rPr>
              <w:rFonts w:eastAsia="" w:eastAsiaTheme="minorEastAsia"/>
              <w:sz w:val="22"/>
              <w:szCs w:val="22"/>
            </w:rPr>
          </w:pPr>
          <w:hyperlink w:anchor="_Toc125321761">
            <w:r>
              <w:rPr>
                <w:webHidden/>
              </w:rPr>
              <w:fldChar w:fldCharType="begin"/>
            </w:r>
            <w:r>
              <w:rPr>
                <w:webHidden/>
              </w:rPr>
              <w:instrText>PAGEREF _Toc125321761 \h</w:instrText>
            </w:r>
            <w:r>
              <w:rPr>
                <w:webHidden/>
              </w:rPr>
              <w:fldChar w:fldCharType="separate"/>
            </w:r>
            <w:r>
              <w:rPr>
                <w:webHidden/>
                <w:vanish w:val="false"/>
                <w:sz w:val="22"/>
                <w:szCs w:val="22"/>
              </w:rPr>
              <w:t>Раздел 8 Перспективные топливные балансы</w:t>
              <w:tab/>
              <w:t>45</w:t>
            </w:r>
            <w:r>
              <w:rPr>
                <w:webHidden/>
              </w:rPr>
              <w:fldChar w:fldCharType="end"/>
            </w:r>
          </w:hyperlink>
        </w:p>
        <w:p>
          <w:pPr>
            <w:pStyle w:val="21"/>
            <w:jc w:val="both"/>
            <w:rPr>
              <w:rFonts w:eastAsia="" w:eastAsiaTheme="minorEastAsia"/>
              <w:b w:val="false"/>
              <w:b w:val="false"/>
              <w:iCs w:val="false"/>
              <w:sz w:val="22"/>
              <w:szCs w:val="22"/>
            </w:rPr>
          </w:pPr>
          <w:hyperlink w:anchor="_Toc125321762">
            <w:r>
              <w:rPr>
                <w:webHidden/>
                <w:b w:val="false"/>
                <w:vanish w:val="false"/>
                <w:sz w:val="22"/>
                <w:szCs w:val="22"/>
              </w:rPr>
              <w:t>8.1</w:t>
            </w:r>
            <w:r>
              <w:rPr>
                <w:rFonts w:eastAsia="" w:eastAsiaTheme="minorEastAsia"/>
                <w:b w:val="false"/>
                <w:iCs w:val="false"/>
                <w:sz w:val="22"/>
                <w:szCs w:val="22"/>
              </w:rPr>
              <w:tab/>
            </w:r>
            <w:r>
              <w:rPr>
                <w:b w:val="false"/>
                <w:sz w:val="22"/>
                <w:szCs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Pr>
                <w:webHidden/>
              </w:rPr>
              <w:fldChar w:fldCharType="begin"/>
            </w:r>
            <w:r>
              <w:rPr>
                <w:webHidden/>
              </w:rPr>
              <w:instrText>PAGEREF _Toc125321762 \h</w:instrText>
            </w:r>
            <w:r>
              <w:rPr>
                <w:webHidden/>
              </w:rPr>
              <w:fldChar w:fldCharType="separate"/>
            </w:r>
            <w:r>
              <w:rPr>
                <w:b w:val="false"/>
                <w:vanish w:val="false"/>
                <w:sz w:val="22"/>
                <w:szCs w:val="22"/>
              </w:rPr>
              <w:tab/>
              <w:t>45</w:t>
            </w:r>
            <w:r>
              <w:rPr>
                <w:webHidden/>
              </w:rPr>
              <w:fldChar w:fldCharType="end"/>
            </w:r>
          </w:hyperlink>
        </w:p>
        <w:p>
          <w:pPr>
            <w:pStyle w:val="21"/>
            <w:jc w:val="both"/>
            <w:rPr>
              <w:rFonts w:eastAsia="" w:eastAsiaTheme="minorEastAsia"/>
              <w:b w:val="false"/>
              <w:b w:val="false"/>
              <w:iCs w:val="false"/>
              <w:sz w:val="22"/>
              <w:szCs w:val="22"/>
            </w:rPr>
          </w:pPr>
          <w:hyperlink w:anchor="_Toc125321763">
            <w:r>
              <w:rPr>
                <w:webHidden/>
                <w:b w:val="false"/>
                <w:vanish w:val="false"/>
                <w:sz w:val="22"/>
                <w:szCs w:val="22"/>
              </w:rPr>
              <w:t>8.2</w:t>
            </w:r>
            <w:r>
              <w:rPr>
                <w:rFonts w:eastAsia="" w:eastAsiaTheme="minorEastAsia"/>
                <w:b w:val="false"/>
                <w:iCs w:val="false"/>
                <w:sz w:val="22"/>
                <w:szCs w:val="22"/>
              </w:rPr>
              <w:tab/>
            </w:r>
            <w:r>
              <w:rPr>
                <w:b w:val="false"/>
                <w:sz w:val="22"/>
                <w:szCs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webHidden/>
              </w:rPr>
              <w:fldChar w:fldCharType="begin"/>
            </w:r>
            <w:r>
              <w:rPr>
                <w:webHidden/>
              </w:rPr>
              <w:instrText>PAGEREF _Toc125321763 \h</w:instrText>
            </w:r>
            <w:r>
              <w:rPr>
                <w:webHidden/>
              </w:rPr>
              <w:fldChar w:fldCharType="separate"/>
            </w:r>
            <w:r>
              <w:rPr>
                <w:b w:val="false"/>
                <w:vanish w:val="false"/>
                <w:sz w:val="22"/>
                <w:szCs w:val="22"/>
              </w:rPr>
              <w:tab/>
              <w:t>47</w:t>
            </w:r>
            <w:r>
              <w:rPr>
                <w:webHidden/>
              </w:rPr>
              <w:fldChar w:fldCharType="end"/>
            </w:r>
          </w:hyperlink>
        </w:p>
        <w:p>
          <w:pPr>
            <w:pStyle w:val="21"/>
            <w:jc w:val="both"/>
            <w:rPr>
              <w:rFonts w:eastAsia="" w:eastAsiaTheme="minorEastAsia"/>
              <w:b w:val="false"/>
              <w:b w:val="false"/>
              <w:iCs w:val="false"/>
              <w:sz w:val="22"/>
              <w:szCs w:val="22"/>
            </w:rPr>
          </w:pPr>
          <w:hyperlink w:anchor="_Toc125321764">
            <w:r>
              <w:rPr>
                <w:webHidden/>
                <w:b w:val="false"/>
                <w:vanish w:val="false"/>
                <w:sz w:val="22"/>
                <w:szCs w:val="22"/>
              </w:rPr>
              <w:t>8.3</w:t>
            </w:r>
            <w:r>
              <w:rPr>
                <w:rFonts w:eastAsia="" w:eastAsiaTheme="minorEastAsia"/>
                <w:b w:val="false"/>
                <w:iCs w:val="false"/>
                <w:sz w:val="22"/>
                <w:szCs w:val="22"/>
              </w:rPr>
              <w:tab/>
            </w:r>
            <w:r>
              <w:rPr>
                <w:b w:val="false"/>
                <w:sz w:val="22"/>
                <w:szCs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Pr>
                <w:webHidden/>
              </w:rPr>
              <w:fldChar w:fldCharType="begin"/>
            </w:r>
            <w:r>
              <w:rPr>
                <w:webHidden/>
              </w:rPr>
              <w:instrText>PAGEREF _Toc125321764 \h</w:instrText>
            </w:r>
            <w:r>
              <w:rPr>
                <w:webHidden/>
              </w:rPr>
              <w:fldChar w:fldCharType="separate"/>
            </w:r>
            <w:r>
              <w:rPr>
                <w:b w:val="false"/>
                <w:vanish w:val="false"/>
                <w:sz w:val="22"/>
                <w:szCs w:val="22"/>
              </w:rPr>
              <w:tab/>
              <w:t>47</w:t>
            </w:r>
            <w:r>
              <w:rPr>
                <w:webHidden/>
              </w:rPr>
              <w:fldChar w:fldCharType="end"/>
            </w:r>
          </w:hyperlink>
        </w:p>
        <w:p>
          <w:pPr>
            <w:pStyle w:val="21"/>
            <w:jc w:val="both"/>
            <w:rPr>
              <w:rFonts w:eastAsia="" w:eastAsiaTheme="minorEastAsia"/>
              <w:b w:val="false"/>
              <w:b w:val="false"/>
              <w:iCs w:val="false"/>
              <w:sz w:val="22"/>
              <w:szCs w:val="22"/>
            </w:rPr>
          </w:pPr>
          <w:hyperlink w:anchor="_Toc125321765">
            <w:r>
              <w:rPr>
                <w:webHidden/>
                <w:b w:val="false"/>
                <w:vanish w:val="false"/>
                <w:sz w:val="22"/>
                <w:szCs w:val="22"/>
              </w:rPr>
              <w:t>8.4</w:t>
            </w:r>
            <w:r>
              <w:rPr>
                <w:rFonts w:eastAsia="" w:eastAsiaTheme="minorEastAsia"/>
                <w:b w:val="false"/>
                <w:iCs w:val="false"/>
                <w:sz w:val="22"/>
                <w:szCs w:val="22"/>
              </w:rPr>
              <w:tab/>
            </w:r>
            <w:r>
              <w:rPr>
                <w:b w:val="false"/>
                <w:sz w:val="22"/>
                <w:szCs w:val="22"/>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Pr>
                <w:webHidden/>
              </w:rPr>
              <w:fldChar w:fldCharType="begin"/>
            </w:r>
            <w:r>
              <w:rPr>
                <w:webHidden/>
              </w:rPr>
              <w:instrText>PAGEREF _Toc125321765 \h</w:instrText>
            </w:r>
            <w:r>
              <w:rPr>
                <w:webHidden/>
              </w:rPr>
              <w:fldChar w:fldCharType="separate"/>
            </w:r>
            <w:r>
              <w:rPr>
                <w:b w:val="false"/>
                <w:vanish w:val="false"/>
                <w:sz w:val="22"/>
                <w:szCs w:val="22"/>
              </w:rPr>
              <w:tab/>
              <w:t>47</w:t>
            </w:r>
            <w:r>
              <w:rPr>
                <w:webHidden/>
              </w:rPr>
              <w:fldChar w:fldCharType="end"/>
            </w:r>
          </w:hyperlink>
        </w:p>
        <w:p>
          <w:pPr>
            <w:pStyle w:val="21"/>
            <w:jc w:val="both"/>
            <w:rPr>
              <w:rFonts w:eastAsia="" w:eastAsiaTheme="minorEastAsia"/>
              <w:b w:val="false"/>
              <w:b w:val="false"/>
              <w:iCs w:val="false"/>
              <w:sz w:val="22"/>
              <w:szCs w:val="22"/>
            </w:rPr>
          </w:pPr>
          <w:hyperlink w:anchor="_Toc125321766">
            <w:r>
              <w:rPr>
                <w:webHidden/>
                <w:b w:val="false"/>
                <w:vanish w:val="false"/>
                <w:sz w:val="22"/>
                <w:szCs w:val="22"/>
              </w:rPr>
              <w:t>8.5</w:t>
            </w:r>
            <w:r>
              <w:rPr>
                <w:rFonts w:eastAsia="" w:eastAsiaTheme="minorEastAsia"/>
                <w:b w:val="false"/>
                <w:iCs w:val="false"/>
                <w:sz w:val="22"/>
                <w:szCs w:val="22"/>
              </w:rPr>
              <w:tab/>
            </w:r>
            <w:r>
              <w:rPr>
                <w:b w:val="false"/>
                <w:sz w:val="22"/>
                <w:szCs w:val="22"/>
              </w:rPr>
              <w:t>Приоритетное направление развития топливного баланса муниципального образования</w:t>
            </w:r>
            <w:r>
              <w:rPr>
                <w:webHidden/>
              </w:rPr>
              <w:fldChar w:fldCharType="begin"/>
            </w:r>
            <w:r>
              <w:rPr>
                <w:webHidden/>
              </w:rPr>
              <w:instrText>PAGEREF _Toc125321766 \h</w:instrText>
            </w:r>
            <w:r>
              <w:rPr>
                <w:webHidden/>
              </w:rPr>
              <w:fldChar w:fldCharType="separate"/>
            </w:r>
            <w:r>
              <w:rPr>
                <w:b w:val="false"/>
                <w:vanish w:val="false"/>
                <w:sz w:val="22"/>
                <w:szCs w:val="22"/>
              </w:rPr>
              <w:tab/>
              <w:t>47</w:t>
            </w:r>
            <w:r>
              <w:rPr>
                <w:webHidden/>
              </w:rPr>
              <w:fldChar w:fldCharType="end"/>
            </w:r>
          </w:hyperlink>
        </w:p>
        <w:p>
          <w:pPr>
            <w:pStyle w:val="12"/>
            <w:rPr>
              <w:rFonts w:eastAsia="" w:eastAsiaTheme="minorEastAsia"/>
              <w:sz w:val="22"/>
              <w:szCs w:val="22"/>
            </w:rPr>
          </w:pPr>
          <w:hyperlink w:anchor="_Toc125321767">
            <w:r>
              <w:rPr>
                <w:webHidden/>
                <w:bCs/>
                <w:iCs/>
                <w:vanish w:val="false"/>
                <w:sz w:val="22"/>
                <w:szCs w:val="22"/>
              </w:rPr>
              <w:t>Раздел 9 Инвестиции в строительство, реконструкцию, техническое перевооружение и (или) модернизацию</w:t>
            </w:r>
            <w:r>
              <w:rPr>
                <w:webHidden/>
              </w:rPr>
              <w:fldChar w:fldCharType="begin"/>
            </w:r>
            <w:r>
              <w:rPr>
                <w:webHidden/>
              </w:rPr>
              <w:instrText>PAGEREF _Toc125321767 \h</w:instrText>
            </w:r>
            <w:r>
              <w:rPr>
                <w:webHidden/>
              </w:rPr>
              <w:fldChar w:fldCharType="separate"/>
            </w:r>
            <w:r>
              <w:rPr>
                <w:vanish w:val="false"/>
                <w:sz w:val="22"/>
                <w:szCs w:val="22"/>
              </w:rPr>
              <w:tab/>
              <w:t>48</w:t>
            </w:r>
            <w:r>
              <w:rPr>
                <w:webHidden/>
              </w:rPr>
              <w:fldChar w:fldCharType="end"/>
            </w:r>
          </w:hyperlink>
        </w:p>
        <w:p>
          <w:pPr>
            <w:pStyle w:val="21"/>
            <w:jc w:val="both"/>
            <w:rPr>
              <w:rFonts w:eastAsia="" w:eastAsiaTheme="minorEastAsia"/>
              <w:b w:val="false"/>
              <w:b w:val="false"/>
              <w:iCs w:val="false"/>
              <w:sz w:val="22"/>
              <w:szCs w:val="22"/>
            </w:rPr>
          </w:pPr>
          <w:hyperlink w:anchor="_Toc125321768">
            <w:r>
              <w:rPr>
                <w:webHidden/>
                <w:b w:val="false"/>
                <w:vanish w:val="false"/>
                <w:sz w:val="22"/>
                <w:szCs w:val="22"/>
              </w:rPr>
              <w:t>9.1</w:t>
            </w:r>
            <w:r>
              <w:rPr>
                <w:rFonts w:eastAsia="" w:eastAsiaTheme="minorEastAsia"/>
                <w:b w:val="false"/>
                <w:iCs w:val="false"/>
                <w:sz w:val="22"/>
                <w:szCs w:val="22"/>
              </w:rPr>
              <w:tab/>
            </w:r>
            <w:r>
              <w:rPr>
                <w:b w:val="false"/>
                <w:sz w:val="22"/>
                <w:szCs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webHidden/>
              </w:rPr>
              <w:fldChar w:fldCharType="begin"/>
            </w:r>
            <w:r>
              <w:rPr>
                <w:webHidden/>
              </w:rPr>
              <w:instrText>PAGEREF _Toc125321768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69">
            <w:r>
              <w:rPr>
                <w:webHidden/>
                <w:b w:val="false"/>
                <w:vanish w:val="false"/>
                <w:sz w:val="22"/>
                <w:szCs w:val="22"/>
              </w:rPr>
              <w:t>9.2</w:t>
            </w:r>
            <w:r>
              <w:rPr>
                <w:rFonts w:eastAsia="" w:eastAsiaTheme="minorEastAsia"/>
                <w:b w:val="false"/>
                <w:iCs w:val="false"/>
                <w:sz w:val="22"/>
                <w:szCs w:val="22"/>
              </w:rPr>
              <w:tab/>
            </w:r>
            <w:r>
              <w:rPr>
                <w:b w:val="false"/>
                <w:sz w:val="22"/>
                <w:szCs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webHidden/>
              </w:rPr>
              <w:fldChar w:fldCharType="begin"/>
            </w:r>
            <w:r>
              <w:rPr>
                <w:webHidden/>
              </w:rPr>
              <w:instrText>PAGEREF _Toc125321769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0">
            <w:r>
              <w:rPr>
                <w:webHidden/>
                <w:b w:val="false"/>
                <w:vanish w:val="false"/>
                <w:sz w:val="22"/>
                <w:szCs w:val="22"/>
              </w:rPr>
              <w:t>9.3</w:t>
            </w:r>
            <w:r>
              <w:rPr>
                <w:rFonts w:eastAsia="" w:eastAsiaTheme="minorEastAsia"/>
                <w:b w:val="false"/>
                <w:iCs w:val="false"/>
                <w:sz w:val="22"/>
                <w:szCs w:val="22"/>
              </w:rPr>
              <w:tab/>
            </w:r>
            <w:r>
              <w:rPr>
                <w:b w:val="false"/>
                <w:sz w:val="22"/>
                <w:szCs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webHidden/>
              </w:rPr>
              <w:fldChar w:fldCharType="begin"/>
            </w:r>
            <w:r>
              <w:rPr>
                <w:webHidden/>
              </w:rPr>
              <w:instrText>PAGEREF _Toc125321770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1">
            <w:r>
              <w:rPr>
                <w:webHidden/>
                <w:b w:val="false"/>
                <w:vanish w:val="false"/>
                <w:sz w:val="22"/>
                <w:szCs w:val="22"/>
              </w:rPr>
              <w:t>9.4</w:t>
            </w:r>
            <w:r>
              <w:rPr>
                <w:rFonts w:eastAsia="" w:eastAsiaTheme="minorEastAsia"/>
                <w:b w:val="false"/>
                <w:iCs w:val="false"/>
                <w:sz w:val="22"/>
                <w:szCs w:val="22"/>
              </w:rPr>
              <w:tab/>
            </w:r>
            <w:r>
              <w:rPr>
                <w:b w:val="false"/>
                <w:sz w:val="22"/>
                <w:szCs w:val="22"/>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webHidden/>
              </w:rPr>
              <w:fldChar w:fldCharType="begin"/>
            </w:r>
            <w:r>
              <w:rPr>
                <w:webHidden/>
              </w:rPr>
              <w:instrText>PAGEREF _Toc125321771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2">
            <w:r>
              <w:rPr>
                <w:webHidden/>
                <w:b w:val="false"/>
                <w:vanish w:val="false"/>
                <w:sz w:val="22"/>
                <w:szCs w:val="22"/>
              </w:rPr>
              <w:t>9.5</w:t>
            </w:r>
            <w:r>
              <w:rPr>
                <w:rFonts w:eastAsia="" w:eastAsiaTheme="minorEastAsia"/>
                <w:b w:val="false"/>
                <w:iCs w:val="false"/>
                <w:sz w:val="22"/>
                <w:szCs w:val="22"/>
              </w:rPr>
              <w:tab/>
            </w:r>
            <w:r>
              <w:rPr>
                <w:b w:val="false"/>
                <w:sz w:val="22"/>
                <w:szCs w:val="22"/>
              </w:rPr>
              <w:t>Оценка эффективности инвестиций по отдельным предложениям</w:t>
            </w:r>
            <w:r>
              <w:rPr>
                <w:webHidden/>
              </w:rPr>
              <w:fldChar w:fldCharType="begin"/>
            </w:r>
            <w:r>
              <w:rPr>
                <w:webHidden/>
              </w:rPr>
              <w:instrText>PAGEREF _Toc125321772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3">
            <w:r>
              <w:rPr>
                <w:webHidden/>
                <w:b w:val="false"/>
                <w:vanish w:val="false"/>
                <w:sz w:val="22"/>
                <w:szCs w:val="22"/>
              </w:rPr>
              <w:t>9.6</w:t>
            </w:r>
            <w:r>
              <w:rPr>
                <w:rFonts w:eastAsia="" w:eastAsiaTheme="minorEastAsia"/>
                <w:b w:val="false"/>
                <w:iCs w:val="false"/>
                <w:sz w:val="22"/>
                <w:szCs w:val="22"/>
              </w:rPr>
              <w:tab/>
            </w:r>
            <w:r>
              <w:rPr>
                <w:b w:val="false"/>
                <w:sz w:val="22"/>
                <w:szCs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webHidden/>
              </w:rPr>
              <w:fldChar w:fldCharType="begin"/>
            </w:r>
            <w:r>
              <w:rPr>
                <w:webHidden/>
              </w:rPr>
              <w:instrText>PAGEREF _Toc125321773 \h</w:instrText>
            </w:r>
            <w:r>
              <w:rPr>
                <w:webHidden/>
              </w:rPr>
              <w:fldChar w:fldCharType="separate"/>
            </w:r>
            <w:r>
              <w:rPr>
                <w:b w:val="false"/>
                <w:vanish w:val="false"/>
                <w:sz w:val="22"/>
                <w:szCs w:val="22"/>
              </w:rPr>
              <w:tab/>
              <w:t>50</w:t>
            </w:r>
            <w:r>
              <w:rPr>
                <w:webHidden/>
              </w:rPr>
              <w:fldChar w:fldCharType="end"/>
            </w:r>
          </w:hyperlink>
        </w:p>
        <w:p>
          <w:pPr>
            <w:pStyle w:val="12"/>
            <w:rPr>
              <w:rFonts w:eastAsia="" w:eastAsiaTheme="minorEastAsia"/>
              <w:sz w:val="22"/>
              <w:szCs w:val="22"/>
            </w:rPr>
          </w:pPr>
          <w:hyperlink w:anchor="_Toc125321774">
            <w:r>
              <w:rPr>
                <w:webHidden/>
              </w:rPr>
              <w:fldChar w:fldCharType="begin"/>
            </w:r>
            <w:r>
              <w:rPr>
                <w:webHidden/>
              </w:rPr>
              <w:instrText>PAGEREF _Toc125321774 \h</w:instrText>
            </w:r>
            <w:r>
              <w:rPr>
                <w:webHidden/>
              </w:rPr>
              <w:fldChar w:fldCharType="separate"/>
            </w:r>
            <w:r>
              <w:rPr>
                <w:webHidden/>
                <w:vanish w:val="false"/>
                <w:sz w:val="22"/>
                <w:szCs w:val="22"/>
              </w:rPr>
              <w:t>Раздел 10 Решение о присвоении статуса единой теплоснабжающей организации (организациям)</w:t>
              <w:tab/>
              <w:t>51</w:t>
            </w:r>
            <w:r>
              <w:rPr>
                <w:webHidden/>
              </w:rPr>
              <w:fldChar w:fldCharType="end"/>
            </w:r>
          </w:hyperlink>
        </w:p>
        <w:p>
          <w:pPr>
            <w:pStyle w:val="21"/>
            <w:jc w:val="both"/>
            <w:rPr>
              <w:rFonts w:eastAsia="" w:eastAsiaTheme="minorEastAsia"/>
              <w:b w:val="false"/>
              <w:b w:val="false"/>
              <w:iCs w:val="false"/>
              <w:sz w:val="22"/>
              <w:szCs w:val="22"/>
            </w:rPr>
          </w:pPr>
          <w:hyperlink w:anchor="_Toc125321775">
            <w:r>
              <w:rPr>
                <w:webHidden/>
                <w:b w:val="false"/>
                <w:vanish w:val="false"/>
                <w:sz w:val="22"/>
                <w:szCs w:val="22"/>
              </w:rPr>
              <w:t>10.1</w:t>
            </w:r>
            <w:r>
              <w:rPr>
                <w:rFonts w:eastAsia="" w:eastAsiaTheme="minorEastAsia"/>
                <w:b w:val="false"/>
                <w:iCs w:val="false"/>
                <w:sz w:val="22"/>
                <w:szCs w:val="22"/>
              </w:rPr>
              <w:tab/>
            </w:r>
            <w:r>
              <w:rPr>
                <w:b w:val="false"/>
                <w:sz w:val="22"/>
                <w:szCs w:val="22"/>
              </w:rPr>
              <w:t>Решение о присвоении статуса единой теплоснабжающей организации (организациям)</w:t>
            </w:r>
            <w:r>
              <w:rPr>
                <w:webHidden/>
              </w:rPr>
              <w:fldChar w:fldCharType="begin"/>
            </w:r>
            <w:r>
              <w:rPr>
                <w:webHidden/>
              </w:rPr>
              <w:instrText>PAGEREF _Toc125321775 \h</w:instrText>
            </w:r>
            <w:r>
              <w:rPr>
                <w:webHidden/>
              </w:rPr>
              <w:fldChar w:fldCharType="separate"/>
            </w:r>
            <w:r>
              <w:rPr>
                <w:b w:val="false"/>
                <w:vanish w:val="false"/>
                <w:sz w:val="22"/>
                <w:szCs w:val="22"/>
              </w:rPr>
              <w:tab/>
              <w:t>51</w:t>
            </w:r>
            <w:r>
              <w:rPr>
                <w:webHidden/>
              </w:rPr>
              <w:fldChar w:fldCharType="end"/>
            </w:r>
          </w:hyperlink>
        </w:p>
        <w:p>
          <w:pPr>
            <w:pStyle w:val="21"/>
            <w:jc w:val="both"/>
            <w:rPr>
              <w:rFonts w:eastAsia="" w:eastAsiaTheme="minorEastAsia"/>
              <w:b w:val="false"/>
              <w:b w:val="false"/>
              <w:iCs w:val="false"/>
              <w:sz w:val="22"/>
              <w:szCs w:val="22"/>
            </w:rPr>
          </w:pPr>
          <w:hyperlink w:anchor="_Toc125321776">
            <w:r>
              <w:rPr>
                <w:webHidden/>
                <w:b w:val="false"/>
                <w:vanish w:val="false"/>
                <w:sz w:val="22"/>
                <w:szCs w:val="22"/>
              </w:rPr>
              <w:t>10.2</w:t>
            </w:r>
            <w:r>
              <w:rPr>
                <w:rFonts w:eastAsia="" w:eastAsiaTheme="minorEastAsia"/>
                <w:b w:val="false"/>
                <w:iCs w:val="false"/>
                <w:sz w:val="22"/>
                <w:szCs w:val="22"/>
              </w:rPr>
              <w:tab/>
            </w:r>
            <w:r>
              <w:rPr>
                <w:b w:val="false"/>
                <w:sz w:val="22"/>
                <w:szCs w:val="22"/>
              </w:rPr>
              <w:t>Реестр зон деятельности единой теплоснабжающей организации (организаций)</w:t>
            </w:r>
            <w:r>
              <w:rPr>
                <w:webHidden/>
              </w:rPr>
              <w:fldChar w:fldCharType="begin"/>
            </w:r>
            <w:r>
              <w:rPr>
                <w:webHidden/>
              </w:rPr>
              <w:instrText>PAGEREF _Toc125321776 \h</w:instrText>
            </w:r>
            <w:r>
              <w:rPr>
                <w:webHidden/>
              </w:rPr>
              <w:fldChar w:fldCharType="separate"/>
            </w:r>
            <w:r>
              <w:rPr>
                <w:b w:val="false"/>
                <w:vanish w:val="false"/>
                <w:sz w:val="22"/>
                <w:szCs w:val="22"/>
              </w:rPr>
              <w:tab/>
              <w:t>51</w:t>
            </w:r>
            <w:r>
              <w:rPr>
                <w:webHidden/>
              </w:rPr>
              <w:fldChar w:fldCharType="end"/>
            </w:r>
          </w:hyperlink>
        </w:p>
        <w:p>
          <w:pPr>
            <w:pStyle w:val="21"/>
            <w:jc w:val="both"/>
            <w:rPr>
              <w:rFonts w:eastAsia="" w:eastAsiaTheme="minorEastAsia"/>
              <w:b w:val="false"/>
              <w:b w:val="false"/>
              <w:iCs w:val="false"/>
              <w:sz w:val="22"/>
              <w:szCs w:val="22"/>
            </w:rPr>
          </w:pPr>
          <w:hyperlink w:anchor="_Toc125321777">
            <w:r>
              <w:rPr>
                <w:webHidden/>
                <w:b w:val="false"/>
                <w:vanish w:val="false"/>
                <w:sz w:val="22"/>
                <w:szCs w:val="22"/>
              </w:rPr>
              <w:t>10.3</w:t>
            </w:r>
            <w:r>
              <w:rPr>
                <w:rFonts w:eastAsia="" w:eastAsiaTheme="minorEastAsia"/>
                <w:b w:val="false"/>
                <w:iCs w:val="false"/>
                <w:sz w:val="22"/>
                <w:szCs w:val="22"/>
              </w:rPr>
              <w:tab/>
            </w:r>
            <w:r>
              <w:rPr>
                <w:b w:val="false"/>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Pr>
                <w:webHidden/>
              </w:rPr>
              <w:fldChar w:fldCharType="begin"/>
            </w:r>
            <w:r>
              <w:rPr>
                <w:webHidden/>
              </w:rPr>
              <w:instrText>PAGEREF _Toc125321777 \h</w:instrText>
            </w:r>
            <w:r>
              <w:rPr>
                <w:webHidden/>
              </w:rPr>
              <w:fldChar w:fldCharType="separate"/>
            </w:r>
            <w:r>
              <w:rPr>
                <w:b w:val="false"/>
                <w:vanish w:val="false"/>
                <w:sz w:val="22"/>
                <w:szCs w:val="22"/>
              </w:rPr>
              <w:tab/>
              <w:t>51</w:t>
            </w:r>
            <w:r>
              <w:rPr>
                <w:webHidden/>
              </w:rPr>
              <w:fldChar w:fldCharType="end"/>
            </w:r>
          </w:hyperlink>
        </w:p>
        <w:p>
          <w:pPr>
            <w:pStyle w:val="21"/>
            <w:jc w:val="both"/>
            <w:rPr>
              <w:rFonts w:eastAsia="" w:eastAsiaTheme="minorEastAsia"/>
              <w:b w:val="false"/>
              <w:b w:val="false"/>
              <w:iCs w:val="false"/>
              <w:sz w:val="22"/>
              <w:szCs w:val="22"/>
            </w:rPr>
          </w:pPr>
          <w:hyperlink w:anchor="_Toc125321778">
            <w:r>
              <w:rPr>
                <w:webHidden/>
                <w:b w:val="false"/>
                <w:vanish w:val="false"/>
                <w:sz w:val="22"/>
                <w:szCs w:val="22"/>
              </w:rPr>
              <w:t>10.4</w:t>
            </w:r>
            <w:r>
              <w:rPr>
                <w:rFonts w:eastAsia="" w:eastAsiaTheme="minorEastAsia"/>
                <w:b w:val="false"/>
                <w:iCs w:val="false"/>
                <w:sz w:val="22"/>
                <w:szCs w:val="22"/>
              </w:rPr>
              <w:tab/>
            </w:r>
            <w:r>
              <w:rPr>
                <w:b w:val="false"/>
                <w:sz w:val="22"/>
                <w:szCs w:val="22"/>
              </w:rPr>
              <w:t>Информация о поданных теплоснабжающими организациями заявках на присвоение статуса единой теплоснабжающей организации</w:t>
            </w:r>
            <w:r>
              <w:rPr>
                <w:webHidden/>
              </w:rPr>
              <w:fldChar w:fldCharType="begin"/>
            </w:r>
            <w:r>
              <w:rPr>
                <w:webHidden/>
              </w:rPr>
              <w:instrText>PAGEREF _Toc125321778 \h</w:instrText>
            </w:r>
            <w:r>
              <w:rPr>
                <w:webHidden/>
              </w:rPr>
              <w:fldChar w:fldCharType="separate"/>
            </w:r>
            <w:r>
              <w:rPr>
                <w:b w:val="false"/>
                <w:vanish w:val="false"/>
                <w:sz w:val="22"/>
                <w:szCs w:val="22"/>
              </w:rPr>
              <w:tab/>
              <w:t>52</w:t>
            </w:r>
            <w:r>
              <w:rPr>
                <w:webHidden/>
              </w:rPr>
              <w:fldChar w:fldCharType="end"/>
            </w:r>
          </w:hyperlink>
        </w:p>
        <w:p>
          <w:pPr>
            <w:pStyle w:val="21"/>
            <w:jc w:val="both"/>
            <w:rPr>
              <w:rFonts w:eastAsia="" w:eastAsiaTheme="minorEastAsia"/>
              <w:b w:val="false"/>
              <w:b w:val="false"/>
              <w:iCs w:val="false"/>
              <w:sz w:val="22"/>
              <w:szCs w:val="22"/>
            </w:rPr>
          </w:pPr>
          <w:hyperlink w:anchor="_Toc125321779">
            <w:r>
              <w:rPr>
                <w:webHidden/>
                <w:b w:val="false"/>
                <w:vanish w:val="false"/>
                <w:sz w:val="22"/>
                <w:szCs w:val="22"/>
              </w:rPr>
              <w:t>10.5</w:t>
            </w:r>
            <w:r>
              <w:rPr>
                <w:rFonts w:eastAsia="" w:eastAsiaTheme="minorEastAsia"/>
                <w:b w:val="false"/>
                <w:iCs w:val="false"/>
                <w:sz w:val="22"/>
                <w:szCs w:val="22"/>
              </w:rPr>
              <w:tab/>
            </w:r>
            <w:r>
              <w:rPr>
                <w:b w:val="false"/>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Pr>
                <w:webHidden/>
              </w:rPr>
              <w:fldChar w:fldCharType="begin"/>
            </w:r>
            <w:r>
              <w:rPr>
                <w:webHidden/>
              </w:rPr>
              <w:instrText>PAGEREF _Toc125321779 \h</w:instrText>
            </w:r>
            <w:r>
              <w:rPr>
                <w:webHidden/>
              </w:rPr>
              <w:fldChar w:fldCharType="separate"/>
            </w:r>
            <w:r>
              <w:rPr>
                <w:b w:val="false"/>
                <w:vanish w:val="false"/>
                <w:sz w:val="22"/>
                <w:szCs w:val="22"/>
              </w:rPr>
              <w:tab/>
              <w:t>52</w:t>
            </w:r>
            <w:r>
              <w:rPr>
                <w:webHidden/>
              </w:rPr>
              <w:fldChar w:fldCharType="end"/>
            </w:r>
          </w:hyperlink>
        </w:p>
        <w:p>
          <w:pPr>
            <w:pStyle w:val="12"/>
            <w:rPr>
              <w:rFonts w:eastAsia="" w:eastAsiaTheme="minorEastAsia"/>
              <w:sz w:val="22"/>
              <w:szCs w:val="22"/>
            </w:rPr>
          </w:pPr>
          <w:hyperlink w:anchor="_Toc125321780">
            <w:r>
              <w:rPr>
                <w:webHidden/>
              </w:rPr>
              <w:fldChar w:fldCharType="begin"/>
            </w:r>
            <w:r>
              <w:rPr>
                <w:webHidden/>
              </w:rPr>
              <w:instrText>PAGEREF _Toc125321780 \h</w:instrText>
            </w:r>
            <w:r>
              <w:rPr>
                <w:webHidden/>
              </w:rPr>
              <w:fldChar w:fldCharType="separate"/>
            </w:r>
            <w:r>
              <w:rPr>
                <w:webHidden/>
                <w:vanish w:val="false"/>
                <w:sz w:val="22"/>
                <w:szCs w:val="22"/>
              </w:rPr>
              <w:t>Раздел 11 Решения о распределении тепловой нагрузки между источниками тепловой энергии</w:t>
              <w:tab/>
              <w:t>54</w:t>
            </w:r>
            <w:r>
              <w:rPr>
                <w:webHidden/>
              </w:rPr>
              <w:fldChar w:fldCharType="end"/>
            </w:r>
          </w:hyperlink>
        </w:p>
        <w:p>
          <w:pPr>
            <w:pStyle w:val="12"/>
            <w:rPr>
              <w:rFonts w:eastAsia="" w:eastAsiaTheme="minorEastAsia"/>
              <w:sz w:val="22"/>
              <w:szCs w:val="22"/>
            </w:rPr>
          </w:pPr>
          <w:hyperlink w:anchor="_Toc125321781">
            <w:r>
              <w:rPr>
                <w:webHidden/>
              </w:rPr>
              <w:fldChar w:fldCharType="begin"/>
            </w:r>
            <w:r>
              <w:rPr>
                <w:webHidden/>
              </w:rPr>
              <w:instrText>PAGEREF _Toc125321781 \h</w:instrText>
            </w:r>
            <w:r>
              <w:rPr>
                <w:webHidden/>
              </w:rPr>
              <w:fldChar w:fldCharType="separate"/>
            </w:r>
            <w:r>
              <w:rPr>
                <w:webHidden/>
                <w:vanish w:val="false"/>
                <w:sz w:val="22"/>
                <w:szCs w:val="22"/>
              </w:rPr>
              <w:t>Раздел 12 Решения по бесхозяйным тепловым сетям</w:t>
              <w:tab/>
              <w:t>55</w:t>
            </w:r>
            <w:r>
              <w:rPr>
                <w:webHidden/>
              </w:rPr>
              <w:fldChar w:fldCharType="end"/>
            </w:r>
          </w:hyperlink>
        </w:p>
        <w:p>
          <w:pPr>
            <w:pStyle w:val="12"/>
            <w:rPr>
              <w:rFonts w:eastAsia="" w:eastAsiaTheme="minorEastAsia"/>
              <w:sz w:val="22"/>
              <w:szCs w:val="22"/>
            </w:rPr>
          </w:pPr>
          <w:hyperlink w:anchor="_Toc125321782">
            <w:r>
              <w:rPr>
                <w:webHidden/>
              </w:rPr>
              <w:fldChar w:fldCharType="begin"/>
            </w:r>
            <w:r>
              <w:rPr>
                <w:webHidden/>
              </w:rPr>
              <w:instrText>PAGEREF _Toc125321782 \h</w:instrText>
            </w:r>
            <w:r>
              <w:rPr>
                <w:webHidden/>
              </w:rPr>
              <w:fldChar w:fldCharType="separate"/>
            </w:r>
            <w:r>
              <w:rPr>
                <w:webHidden/>
                <w:vanish w:val="false"/>
                <w:sz w:val="22"/>
                <w:szCs w:val="2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tab/>
              <w:t>56</w:t>
            </w:r>
            <w:r>
              <w:rPr>
                <w:webHidden/>
              </w:rPr>
              <w:fldChar w:fldCharType="end"/>
            </w:r>
          </w:hyperlink>
        </w:p>
        <w:p>
          <w:pPr>
            <w:pStyle w:val="21"/>
            <w:jc w:val="both"/>
            <w:rPr>
              <w:rFonts w:eastAsia="" w:eastAsiaTheme="minorEastAsia"/>
              <w:b w:val="false"/>
              <w:b w:val="false"/>
              <w:iCs w:val="false"/>
              <w:sz w:val="22"/>
              <w:szCs w:val="22"/>
            </w:rPr>
          </w:pPr>
          <w:hyperlink w:anchor="_Toc125321783">
            <w:r>
              <w:rPr>
                <w:webHidden/>
                <w:b w:val="false"/>
                <w:vanish w:val="false"/>
                <w:sz w:val="22"/>
                <w:szCs w:val="22"/>
              </w:rPr>
              <w:t>13.1</w:t>
            </w:r>
            <w:r>
              <w:rPr>
                <w:rFonts w:eastAsia="" w:eastAsiaTheme="minorEastAsia"/>
                <w:b w:val="false"/>
                <w:iCs w:val="false"/>
                <w:sz w:val="22"/>
                <w:szCs w:val="22"/>
              </w:rPr>
              <w:tab/>
            </w:r>
            <w:r>
              <w:rPr>
                <w:b w:val="false"/>
                <w:sz w:val="22"/>
                <w:szCs w:val="22"/>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w:t>
              <w:br/>
              <w:t>энергии</w:t>
            </w:r>
            <w:r>
              <w:rPr>
                <w:webHidden/>
              </w:rPr>
              <w:fldChar w:fldCharType="begin"/>
            </w:r>
            <w:r>
              <w:rPr>
                <w:webHidden/>
              </w:rPr>
              <w:instrText>PAGEREF _Toc125321783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4">
            <w:r>
              <w:rPr>
                <w:webHidden/>
                <w:b w:val="false"/>
                <w:vanish w:val="false"/>
                <w:sz w:val="22"/>
                <w:szCs w:val="22"/>
              </w:rPr>
              <w:t>13.2</w:t>
            </w:r>
            <w:r>
              <w:rPr>
                <w:rFonts w:eastAsia="" w:eastAsiaTheme="minorEastAsia"/>
                <w:b w:val="false"/>
                <w:iCs w:val="false"/>
                <w:sz w:val="22"/>
                <w:szCs w:val="22"/>
              </w:rPr>
              <w:tab/>
            </w:r>
            <w:r>
              <w:rPr>
                <w:b w:val="false"/>
                <w:sz w:val="22"/>
                <w:szCs w:val="22"/>
              </w:rPr>
              <w:t>Описание проблем организации газоснабжения источников тепловой энергии</w:t>
            </w:r>
            <w:r>
              <w:rPr>
                <w:webHidden/>
              </w:rPr>
              <w:fldChar w:fldCharType="begin"/>
            </w:r>
            <w:r>
              <w:rPr>
                <w:webHidden/>
              </w:rPr>
              <w:instrText>PAGEREF _Toc125321784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5">
            <w:r>
              <w:rPr>
                <w:webHidden/>
                <w:b w:val="false"/>
                <w:vanish w:val="false"/>
                <w:sz w:val="22"/>
                <w:szCs w:val="22"/>
              </w:rPr>
              <w:t>13.3</w:t>
            </w:r>
            <w:r>
              <w:rPr>
                <w:rFonts w:eastAsia="" w:eastAsiaTheme="minorEastAsia"/>
                <w:b w:val="false"/>
                <w:iCs w:val="false"/>
                <w:sz w:val="22"/>
                <w:szCs w:val="22"/>
              </w:rPr>
              <w:tab/>
            </w:r>
            <w:r>
              <w:rPr>
                <w:b w:val="false"/>
                <w:sz w:val="22"/>
                <w:szCs w:val="22"/>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webHidden/>
              </w:rPr>
              <w:fldChar w:fldCharType="begin"/>
            </w:r>
            <w:r>
              <w:rPr>
                <w:webHidden/>
              </w:rPr>
              <w:instrText>PAGEREF _Toc125321785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6">
            <w:r>
              <w:rPr>
                <w:webHidden/>
                <w:b w:val="false"/>
                <w:vanish w:val="false"/>
                <w:sz w:val="22"/>
                <w:szCs w:val="22"/>
              </w:rPr>
              <w:t>13.4</w:t>
            </w:r>
            <w:r>
              <w:rPr>
                <w:rFonts w:eastAsia="" w:eastAsiaTheme="minorEastAsia"/>
                <w:b w:val="false"/>
                <w:iCs w:val="false"/>
                <w:sz w:val="22"/>
                <w:szCs w:val="22"/>
              </w:rPr>
              <w:tab/>
            </w:r>
            <w:r>
              <w:rPr>
                <w:b w:val="false"/>
                <w:sz w:val="22"/>
                <w:szCs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webHidden/>
              </w:rPr>
              <w:fldChar w:fldCharType="begin"/>
            </w:r>
            <w:r>
              <w:rPr>
                <w:webHidden/>
              </w:rPr>
              <w:instrText>PAGEREF _Toc125321786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7">
            <w:r>
              <w:rPr>
                <w:webHidden/>
                <w:b w:val="false"/>
                <w:vanish w:val="false"/>
                <w:sz w:val="22"/>
                <w:szCs w:val="22"/>
              </w:rPr>
              <w:t>13.5</w:t>
            </w:r>
            <w:r>
              <w:rPr>
                <w:rFonts w:eastAsia="" w:eastAsiaTheme="minorEastAsia"/>
                <w:b w:val="false"/>
                <w:iCs w:val="false"/>
                <w:sz w:val="22"/>
                <w:szCs w:val="22"/>
              </w:rPr>
              <w:tab/>
            </w:r>
            <w:r>
              <w:rPr>
                <w:b w:val="false"/>
                <w:sz w:val="22"/>
                <w:szCs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webHidden/>
              </w:rPr>
              <w:fldChar w:fldCharType="begin"/>
            </w:r>
            <w:r>
              <w:rPr>
                <w:webHidden/>
              </w:rPr>
              <w:instrText>PAGEREF _Toc125321787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8">
            <w:r>
              <w:rPr>
                <w:webHidden/>
                <w:b w:val="false"/>
                <w:vanish w:val="false"/>
                <w:sz w:val="22"/>
                <w:szCs w:val="22"/>
              </w:rPr>
              <w:t>13.6</w:t>
            </w:r>
            <w:r>
              <w:rPr>
                <w:rFonts w:eastAsia="" w:eastAsiaTheme="minorEastAsia"/>
                <w:b w:val="false"/>
                <w:iCs w:val="false"/>
                <w:sz w:val="22"/>
                <w:szCs w:val="22"/>
              </w:rPr>
              <w:tab/>
            </w:r>
            <w:r>
              <w:rPr>
                <w:b w:val="false"/>
                <w:sz w:val="22"/>
                <w:szCs w:val="22"/>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Pr>
                <w:webHidden/>
              </w:rPr>
              <w:fldChar w:fldCharType="begin"/>
            </w:r>
            <w:r>
              <w:rPr>
                <w:webHidden/>
              </w:rPr>
              <w:instrText>PAGEREF _Toc125321788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9">
            <w:r>
              <w:rPr>
                <w:webHidden/>
                <w:b w:val="false"/>
                <w:vanish w:val="false"/>
                <w:sz w:val="22"/>
                <w:szCs w:val="22"/>
              </w:rPr>
              <w:t>13.7</w:t>
            </w:r>
            <w:r>
              <w:rPr>
                <w:rFonts w:eastAsia="" w:eastAsiaTheme="minorEastAsia"/>
                <w:b w:val="false"/>
                <w:iCs w:val="false"/>
                <w:sz w:val="22"/>
                <w:szCs w:val="22"/>
              </w:rPr>
              <w:tab/>
            </w:r>
            <w:r>
              <w:rPr>
                <w:b w:val="false"/>
                <w:sz w:val="22"/>
                <w:szCs w:val="22"/>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webHidden/>
              </w:rPr>
              <w:fldChar w:fldCharType="begin"/>
            </w:r>
            <w:r>
              <w:rPr>
                <w:webHidden/>
              </w:rPr>
              <w:instrText>PAGEREF _Toc125321789 \h</w:instrText>
            </w:r>
            <w:r>
              <w:rPr>
                <w:webHidden/>
              </w:rPr>
              <w:fldChar w:fldCharType="separate"/>
            </w:r>
            <w:r>
              <w:rPr>
                <w:b w:val="false"/>
                <w:vanish w:val="false"/>
                <w:sz w:val="22"/>
                <w:szCs w:val="22"/>
              </w:rPr>
              <w:tab/>
              <w:t>57</w:t>
            </w:r>
            <w:r>
              <w:rPr>
                <w:webHidden/>
              </w:rPr>
              <w:fldChar w:fldCharType="end"/>
            </w:r>
          </w:hyperlink>
        </w:p>
        <w:p>
          <w:pPr>
            <w:pStyle w:val="12"/>
            <w:rPr>
              <w:rFonts w:eastAsia="" w:eastAsiaTheme="minorEastAsia"/>
              <w:sz w:val="22"/>
              <w:szCs w:val="22"/>
            </w:rPr>
          </w:pPr>
          <w:hyperlink w:anchor="_Toc125321790">
            <w:r>
              <w:rPr>
                <w:webHidden/>
              </w:rPr>
              <w:fldChar w:fldCharType="begin"/>
            </w:r>
            <w:r>
              <w:rPr>
                <w:webHidden/>
              </w:rPr>
              <w:instrText>PAGEREF _Toc125321790 \h</w:instrText>
            </w:r>
            <w:r>
              <w:rPr>
                <w:webHidden/>
              </w:rPr>
              <w:fldChar w:fldCharType="separate"/>
            </w:r>
            <w:r>
              <w:rPr>
                <w:webHidden/>
                <w:vanish w:val="false"/>
                <w:sz w:val="22"/>
                <w:szCs w:val="22"/>
              </w:rPr>
              <w:t>Раздел 14 Индикаторы развития систем теплоснабжения муниципального образования</w:t>
              <w:tab/>
              <w:t>58</w:t>
            </w:r>
            <w:r>
              <w:rPr>
                <w:webHidden/>
              </w:rPr>
              <w:fldChar w:fldCharType="end"/>
            </w:r>
          </w:hyperlink>
        </w:p>
        <w:p>
          <w:pPr>
            <w:pStyle w:val="12"/>
            <w:rPr>
              <w:rFonts w:ascii="Calibri" w:hAnsi="Calibri" w:eastAsia="" w:cs="" w:asciiTheme="minorHAnsi" w:cstheme="minorBidi" w:eastAsiaTheme="minorEastAsia" w:hAnsiTheme="minorHAnsi"/>
              <w:sz w:val="22"/>
              <w:szCs w:val="22"/>
            </w:rPr>
          </w:pPr>
          <w:hyperlink w:anchor="_Toc125321791">
            <w:r>
              <w:rPr>
                <w:webHidden/>
              </w:rPr>
              <w:fldChar w:fldCharType="begin"/>
            </w:r>
            <w:r>
              <w:rPr>
                <w:webHidden/>
              </w:rPr>
              <w:instrText>PAGEREF _Toc125321791 \h</w:instrText>
            </w:r>
            <w:r>
              <w:rPr>
                <w:webHidden/>
              </w:rPr>
              <w:fldChar w:fldCharType="separate"/>
            </w:r>
            <w:r>
              <w:rPr>
                <w:webHidden/>
                <w:vanish w:val="false"/>
                <w:sz w:val="22"/>
                <w:szCs w:val="22"/>
              </w:rPr>
              <w:t>Раздел 15 Ценовые (тарифные) последствия</w:t>
              <w:tab/>
              <w:t>65</w:t>
            </w:r>
            <w:r>
              <w:rPr>
                <w:webHidden/>
              </w:rPr>
              <w:fldChar w:fldCharType="end"/>
            </w:r>
          </w:hyperlink>
        </w:p>
        <w:p>
          <w:pPr>
            <w:pStyle w:val="Normal"/>
            <w:jc w:val="both"/>
            <w:rPr>
              <w:sz w:val="22"/>
              <w:szCs w:val="22"/>
            </w:rPr>
          </w:pPr>
          <w:r>
            <w:rPr>
              <w:sz w:val="22"/>
              <w:szCs w:val="22"/>
            </w:rPr>
          </w:r>
          <w:r>
            <w:rPr>
              <w:sz w:val="22"/>
              <w:szCs w:val="22"/>
            </w:rPr>
            <w:fldChar w:fldCharType="end"/>
          </w:r>
        </w:p>
        <w:p>
          <w:pPr>
            <w:sectPr>
              <w:footerReference w:type="default" r:id="rId4"/>
              <w:type w:val="nextPage"/>
              <w:pgSz w:w="11906" w:h="16838"/>
              <w:pgMar w:left="1134" w:right="850" w:header="0" w:top="1134" w:footer="708" w:bottom="1134" w:gutter="0"/>
              <w:pgNumType w:fmt="decimal"/>
              <w:formProt w:val="false"/>
              <w:textDirection w:val="lrTb"/>
              <w:docGrid w:type="default" w:linePitch="360" w:charSpace="0"/>
            </w:sectPr>
          </w:pPr>
        </w:p>
      </w:sdtContent>
    </w:sdt>
    <w:p>
      <w:pPr>
        <w:pStyle w:val="1"/>
        <w:numPr>
          <w:ilvl w:val="0"/>
          <w:numId w:val="0"/>
        </w:numPr>
        <w:spacing w:before="0" w:after="240"/>
        <w:ind w:left="0" w:firstLine="709"/>
        <w:rPr>
          <w:bCs/>
          <w:iCs/>
          <w:sz w:val="24"/>
          <w:szCs w:val="24"/>
        </w:rPr>
      </w:pPr>
      <w:bookmarkStart w:id="0" w:name="_Toc125321719"/>
      <w:bookmarkStart w:id="1" w:name="_Toc109253103"/>
      <w:r>
        <w:rPr>
          <w:bCs/>
          <w:iCs/>
          <w:sz w:val="24"/>
          <w:szCs w:val="24"/>
        </w:rPr>
        <w:t>Общие положения</w:t>
      </w:r>
      <w:bookmarkEnd w:id="0"/>
      <w:bookmarkEnd w:id="1"/>
    </w:p>
    <w:p>
      <w:pPr>
        <w:pStyle w:val="Normal"/>
        <w:tabs>
          <w:tab w:val="clear" w:pos="708"/>
          <w:tab w:val="left" w:pos="567" w:leader="none"/>
          <w:tab w:val="left" w:pos="9555" w:leader="none"/>
          <w:tab w:val="right" w:pos="10602" w:leader="none"/>
        </w:tabs>
        <w:ind w:firstLine="709"/>
        <w:jc w:val="both"/>
        <w:rPr>
          <w:rFonts w:eastAsia="Calibri"/>
          <w:b/>
          <w:b/>
          <w:sz w:val="24"/>
          <w:szCs w:val="24"/>
          <w:lang w:eastAsia="en-US"/>
        </w:rPr>
      </w:pPr>
      <w:r>
        <w:rPr>
          <w:rFonts w:eastAsia="Calibri"/>
          <w:b/>
          <w:sz w:val="24"/>
          <w:szCs w:val="24"/>
          <w:lang w:eastAsia="en-US"/>
        </w:rPr>
        <w:t>Основание для разработки Схемы теплоснабжения</w:t>
      </w:r>
    </w:p>
    <w:p>
      <w:pPr>
        <w:pStyle w:val="Normal"/>
        <w:tabs>
          <w:tab w:val="clear" w:pos="708"/>
          <w:tab w:val="left" w:pos="567" w:leader="none"/>
          <w:tab w:val="left" w:pos="9555" w:leader="none"/>
          <w:tab w:val="right" w:pos="9638" w:leader="none"/>
        </w:tabs>
        <w:ind w:firstLine="709"/>
        <w:jc w:val="both"/>
        <w:rPr>
          <w:sz w:val="24"/>
          <w:szCs w:val="28"/>
        </w:rPr>
      </w:pPr>
      <w:r>
        <w:rPr>
          <w:sz w:val="24"/>
          <w:szCs w:val="28"/>
        </w:rPr>
        <w:t xml:space="preserve">Характеристика существующего положения в системе теплоснабжения муниципального образования посёлок Боровский Тюменского муниципального района Тюменской области разработана по состоянию на начало 2023 г., а также в соответствии с проведённым в 2022 году техническим обследованием систем теплоснабжения в п. Боровский (за исключением объектов системы теплоснабжения ПАО «Птицефабрика «Боровская» имени А.А. Созонова» (далее – </w:t>
        <w:br/>
        <w:t>ПАО «Птицефабрика «Боровская»).</w:t>
      </w:r>
    </w:p>
    <w:p>
      <w:pPr>
        <w:pStyle w:val="Normal"/>
        <w:ind w:firstLine="709"/>
        <w:jc w:val="both"/>
        <w:rPr>
          <w:sz w:val="24"/>
          <w:szCs w:val="28"/>
        </w:rPr>
      </w:pPr>
      <w:r>
        <w:rPr>
          <w:sz w:val="24"/>
          <w:szCs w:val="28"/>
        </w:rPr>
        <w:t xml:space="preserve">В Схеме теплоснабжения система теплоснабжения муниципального образования посёлок Боровский описана в ретроспективе с 2017 г. с учетом изменения функциональной структуры. Анализ основных технико-экономических показателей теплосетевых организаций приведен по фактическим данным за 2021 г. </w:t>
      </w:r>
    </w:p>
    <w:p>
      <w:pPr>
        <w:pStyle w:val="Normal"/>
        <w:ind w:firstLine="709"/>
        <w:jc w:val="both"/>
        <w:rPr>
          <w:sz w:val="24"/>
          <w:szCs w:val="28"/>
        </w:rPr>
      </w:pPr>
      <w:r>
        <w:rPr>
          <w:sz w:val="24"/>
          <w:szCs w:val="28"/>
        </w:rPr>
        <w:t>На период 2022-2023 гг. приняты плановые данные основных технико-экономических показателей теплосетевых организаций в соответствии с данными протоколов Департамента тарифной и ценовой политики Тюменской области об установлении тарифов на тепловую энергию.</w:t>
      </w:r>
    </w:p>
    <w:p>
      <w:pPr>
        <w:pStyle w:val="Normal"/>
        <w:ind w:firstLine="709"/>
        <w:jc w:val="both"/>
        <w:rPr>
          <w:sz w:val="24"/>
          <w:szCs w:val="28"/>
        </w:rPr>
      </w:pPr>
      <w:r>
        <w:rPr>
          <w:sz w:val="24"/>
          <w:szCs w:val="28"/>
        </w:rPr>
        <w:t xml:space="preserve">Настоящий отчет сформирован в рамках Утверждаемой части. </w:t>
      </w:r>
    </w:p>
    <w:p>
      <w:pPr>
        <w:pStyle w:val="Normal"/>
        <w:ind w:firstLine="709"/>
        <w:jc w:val="both"/>
        <w:rPr>
          <w:sz w:val="24"/>
          <w:szCs w:val="28"/>
        </w:rPr>
      </w:pPr>
      <w:r>
        <w:rPr>
          <w:sz w:val="24"/>
          <w:szCs w:val="28"/>
        </w:rPr>
        <w:t xml:space="preserve">Схема теплоснабжения муниципального образования посёлок Боровский на период до 2040 г. (далее – Схема теплоснабжения) разработана в соответствии с требованиями следующих нормативных правовых актов и документов с учетом изменений и дополнений, действующих на момент разработки:   </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Градостроительный кодекс Российской Федерации от 29.12.2004 № 190-ФЗ;</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Жилищный кодекс Российской Федерации от 29.12.2004 № 188-ФЗ;</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27.07.2010 № 190-ФЗ «О теплоснабжении»;</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Федеральный закон от 23.11.2009 № 261-ФЗ «Об энергосбережении и </w:t>
        <w:br/>
        <w:t>о повышении энергетической эффективности и о внесении изменений в отдельные законодательные акты Российской Федерации»;</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10.01.2002 № 7-ФЗ «Об охране окружающей среды»;</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23.08.1996 № 127-ФЗ «О науке и государственной научно-технической политике»;</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22.02.2012 № 154 </w:t>
        <w:br/>
        <w:t>«О требованиях к схемам теплоснабжения, порядку их разработки и утверждения»;</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08.08.2012 № 808 </w:t>
        <w:br/>
        <w:t>«Об организации теплоснабжения в Российской Федерации и о внесении изменений в некоторые акты Правительства Российской Федерации»;</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06.05.2011 № 354 </w:t>
        <w:br/>
        <w:t>«О предоставлении коммунальных услуг собственникам и пользователям помещений в многоквартирных домах и жилых домов»;</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03.11.2011 № 882 </w:t>
        <w:br/>
        <w:t xml:space="preserve">«Об утверждении </w:t>
      </w:r>
      <w:hyperlink r:id="rId5">
        <w:r>
          <w:rPr>
            <w:rFonts w:eastAsia="Calibri"/>
            <w:spacing w:val="-3"/>
            <w:sz w:val="24"/>
            <w:szCs w:val="24"/>
            <w:lang w:eastAsia="en-US"/>
          </w:rPr>
          <w:t>Правил</w:t>
        </w:r>
      </w:hyperlink>
      <w:r>
        <w:rPr>
          <w:rFonts w:eastAsia="Calibri"/>
          <w:spacing w:val="-3"/>
          <w:sz w:val="24"/>
          <w:szCs w:val="24"/>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23.05.2006 № 306 </w:t>
        <w:b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sz w:val="24"/>
          <w:szCs w:val="24"/>
        </w:rPr>
        <w:t xml:space="preserve">Постановление Правительства Российской Федерации от 26.12.2016 № 1498 </w:t>
        <w:br/>
        <w:t>«О вопросах предоставления коммунальных услуг и содержания общего имущества в многоквартирном доме»;</w:t>
      </w:r>
    </w:p>
    <w:p>
      <w:pPr>
        <w:pStyle w:val="Normal"/>
        <w:numPr>
          <w:ilvl w:val="0"/>
          <w:numId w:val="1"/>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от 15.05.2010 № 340 </w:t>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pPr>
        <w:pStyle w:val="Normal"/>
        <w:numPr>
          <w:ilvl w:val="0"/>
          <w:numId w:val="1"/>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05.05.2014 № 410 </w:t>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pPr>
        <w:pStyle w:val="Normal"/>
        <w:numPr>
          <w:ilvl w:val="0"/>
          <w:numId w:val="1"/>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23.07.2007 № 464 </w:t>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pPr>
        <w:pStyle w:val="Normal"/>
        <w:numPr>
          <w:ilvl w:val="0"/>
          <w:numId w:val="1"/>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от 16.05.2014 № 452 </w:t>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br/>
        <w:t>№ 55629);</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30.12.2008 № 323 </w:t>
        <w:br/>
        <w:t>«Об утверждении порядка определения нормативов удельного расхода топлива при производстве электрической и тепловой энергии»;</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30.12.2008 № 325 </w:t>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24.03.2003 № 115 </w:t>
        <w:br/>
        <w:t>«Об утверждении правил технической эксплуатации тепловых энергоустановок»;</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10.08.2012 № 377 </w:t>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ГОСТ Р 51617-2014 Услуги жилищно-коммунального хозяйства и управления многоквартирными домами. Коммунальные услуги. Общие требования;</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Свод правил СП 124.13330.2012 «Тепловые сети. Актуализированная редакция </w:t>
        <w:br/>
        <w:t>СНиП 41-02-2003»;</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50.13330.2012 «Тепловая защита зданий. Актуализированная редакция СНиП 23-02-2003»;</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54.13330.2022 «Актуализированная редакция СНиП 31-01-2003 Здания жилые многоквартирные»;</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131.13330.2020 «Актуализированная редакция СНиП 23-01-99* Строительная климатология»;</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Свод правил СП 61.13330.2012 «Актуализированная редакция СНиП 41-03-2003 Тепловая изоляция оборудования и трубопроводов»; </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89.13330.2016 «Актуализированная редакция СНиП II-35-76 Котельные установки»;</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41-108-2004 «Поквартирное теплоснабжение жилых зданий с теплогенераторами на газовом топливе»;</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41-101-95 «Проектирование тепловых пунктов»;</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РД 50-34.698-90 «Комплекс стандартов и руководящих документов на автоматизированные системы»;  </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w:t>
        <w:br/>
        <w:t xml:space="preserve">утв. приказом Министерства энергетики Российской Федерации от 30.06.2003 № 278 </w:t>
        <w:br/>
        <w:t>«Об утверждении актов Министерства энергетики России по вопросам энергетической эффективности тепловых сетей»;</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Схема территориального планирования Тюменской области, утв. постановлением Правительства Тюменской области от 08.07.2022 № 496-п;</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Программа газификации Тюменской области на 2019-2028 годы, утв. постановлением Губернатора Тюменской области от 15.02.2022 № 16; </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Схема теплоснабжения муниципального образования посёлок Боровский</w:t>
      </w:r>
      <w:r>
        <w:rPr>
          <w:sz w:val="24"/>
          <w:szCs w:val="28"/>
        </w:rPr>
        <w:t xml:space="preserve"> Тюменского района Тюменской области на 2018-2030 гг. (актуализация 2018 год); </w:t>
      </w:r>
    </w:p>
    <w:p>
      <w:pPr>
        <w:pStyle w:val="Normal"/>
        <w:numPr>
          <w:ilvl w:val="0"/>
          <w:numId w:val="1"/>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Схема водоснабжения и водоотведения муниципального образования посёлок Боровский Тюменского района Тюменской области на 2016 – 2025 гг. (актуализированная редакция на </w:t>
        <w:br/>
        <w:t>2020 г.);</w:t>
      </w:r>
    </w:p>
    <w:p>
      <w:pPr>
        <w:pStyle w:val="Normal"/>
        <w:numPr>
          <w:ilvl w:val="0"/>
          <w:numId w:val="1"/>
        </w:numPr>
        <w:tabs>
          <w:tab w:val="clear" w:pos="708"/>
          <w:tab w:val="left" w:pos="993" w:leader="none"/>
        </w:tabs>
        <w:ind w:left="0" w:firstLine="709"/>
        <w:jc w:val="both"/>
        <w:rPr>
          <w:sz w:val="24"/>
          <w:szCs w:val="28"/>
        </w:rPr>
      </w:pPr>
      <w:r>
        <w:rPr>
          <w:sz w:val="24"/>
          <w:szCs w:val="28"/>
        </w:rPr>
        <w:t xml:space="preserve">Генеральный план муниципального образования посёлок Боровский, утвержденный распоряжением Главного управления строительства Тюменской области </w:t>
        <w:br/>
        <w:t>№ 112-р от 30.07.2021;</w:t>
      </w:r>
    </w:p>
    <w:p>
      <w:pPr>
        <w:pStyle w:val="Normal"/>
        <w:numPr>
          <w:ilvl w:val="0"/>
          <w:numId w:val="1"/>
        </w:numPr>
        <w:tabs>
          <w:tab w:val="clear" w:pos="708"/>
          <w:tab w:val="left" w:pos="993" w:leader="none"/>
        </w:tabs>
        <w:ind w:left="0" w:firstLine="709"/>
        <w:jc w:val="both"/>
        <w:rPr>
          <w:sz w:val="24"/>
          <w:szCs w:val="28"/>
        </w:rPr>
      </w:pPr>
      <w:r>
        <w:rPr>
          <w:sz w:val="24"/>
          <w:szCs w:val="28"/>
        </w:rPr>
        <w:t>иная нормативно-законодательная база Российской Федерации.</w:t>
      </w:r>
    </w:p>
    <w:p>
      <w:pPr>
        <w:pStyle w:val="Normal"/>
        <w:tabs>
          <w:tab w:val="clear" w:pos="708"/>
          <w:tab w:val="left" w:pos="0" w:leader="none"/>
        </w:tabs>
        <w:spacing w:before="0" w:after="0"/>
        <w:ind w:firstLine="720"/>
        <w:contextualSpacing/>
        <w:jc w:val="both"/>
        <w:rPr>
          <w:sz w:val="24"/>
          <w:szCs w:val="24"/>
        </w:rPr>
      </w:pPr>
      <w:r>
        <w:rPr>
          <w:b/>
          <w:sz w:val="24"/>
          <w:szCs w:val="24"/>
        </w:rPr>
        <w:t>Цель разработки:</w:t>
      </w:r>
      <w:r>
        <w:rPr>
          <w:sz w:val="24"/>
          <w:szCs w:val="24"/>
        </w:rPr>
        <w:t xml:space="preserve"> развитие системы теплоснабжения муниципального образования посёлок Боровский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w:t>
      </w:r>
    </w:p>
    <w:p>
      <w:pPr>
        <w:pStyle w:val="Normal"/>
        <w:tabs>
          <w:tab w:val="clear" w:pos="708"/>
          <w:tab w:val="left" w:pos="0" w:leader="none"/>
        </w:tabs>
        <w:spacing w:before="0" w:after="0"/>
        <w:ind w:firstLine="720"/>
        <w:contextualSpacing/>
        <w:jc w:val="both"/>
        <w:rPr>
          <w:sz w:val="24"/>
          <w:szCs w:val="24"/>
        </w:rPr>
      </w:pPr>
      <w:r>
        <w:rPr>
          <w:sz w:val="24"/>
          <w:szCs w:val="24"/>
        </w:rPr>
        <w:t xml:space="preserve">Схема теплоснабжения является основным предпроектным документом, определяющим направление развития теплоснабжения муниципального образования посёлок Боровский на длительную перспективу до 2040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pPr>
        <w:pStyle w:val="Normal"/>
        <w:tabs>
          <w:tab w:val="clear" w:pos="708"/>
          <w:tab w:val="left" w:pos="0" w:leader="none"/>
        </w:tabs>
        <w:spacing w:before="0" w:after="0"/>
        <w:ind w:firstLine="720"/>
        <w:contextualSpacing/>
        <w:jc w:val="both"/>
        <w:rPr>
          <w:sz w:val="24"/>
          <w:szCs w:val="24"/>
        </w:rPr>
      </w:pPr>
      <w:r>
        <w:rPr>
          <w:sz w:val="24"/>
          <w:szCs w:val="24"/>
        </w:rPr>
        <w:t>Схема теплоснабжения разрабатывается на срок действия утвержденного в установленном законодательством о градостроительной деятельности порядке генерального плана.</w:t>
      </w:r>
    </w:p>
    <w:p>
      <w:pPr>
        <w:pStyle w:val="Normal"/>
        <w:tabs>
          <w:tab w:val="clear" w:pos="708"/>
          <w:tab w:val="left" w:pos="0" w:leader="none"/>
        </w:tabs>
        <w:spacing w:before="0" w:after="0"/>
        <w:ind w:firstLine="720"/>
        <w:contextualSpacing/>
        <w:jc w:val="both"/>
        <w:rPr>
          <w:b/>
          <w:b/>
          <w:sz w:val="24"/>
          <w:szCs w:val="24"/>
        </w:rPr>
      </w:pPr>
      <w:r>
        <w:rPr>
          <w:b/>
          <w:sz w:val="24"/>
          <w:szCs w:val="24"/>
        </w:rPr>
      </w:r>
    </w:p>
    <w:p>
      <w:pPr>
        <w:pStyle w:val="Normal"/>
        <w:tabs>
          <w:tab w:val="clear" w:pos="708"/>
          <w:tab w:val="left" w:pos="0" w:leader="none"/>
        </w:tabs>
        <w:spacing w:before="0" w:after="0"/>
        <w:ind w:firstLine="720"/>
        <w:contextualSpacing/>
        <w:jc w:val="both"/>
        <w:rPr>
          <w:b/>
          <w:b/>
          <w:sz w:val="24"/>
          <w:szCs w:val="24"/>
        </w:rPr>
      </w:pPr>
      <w:r>
        <w:rPr>
          <w:b/>
          <w:sz w:val="24"/>
          <w:szCs w:val="24"/>
        </w:rPr>
      </w:r>
    </w:p>
    <w:p>
      <w:pPr>
        <w:pStyle w:val="Normal"/>
        <w:tabs>
          <w:tab w:val="clear" w:pos="708"/>
          <w:tab w:val="left" w:pos="0" w:leader="none"/>
        </w:tabs>
        <w:spacing w:before="0" w:after="0"/>
        <w:ind w:firstLine="720"/>
        <w:contextualSpacing/>
        <w:jc w:val="both"/>
        <w:rPr>
          <w:b/>
          <w:b/>
          <w:sz w:val="24"/>
          <w:szCs w:val="24"/>
        </w:rPr>
      </w:pPr>
      <w:r>
        <w:rPr>
          <w:b/>
          <w:sz w:val="24"/>
          <w:szCs w:val="24"/>
        </w:rPr>
        <w:t>Этапы реализации Схемы теплоснабжения</w:t>
      </w:r>
    </w:p>
    <w:p>
      <w:pPr>
        <w:pStyle w:val="Normal"/>
        <w:tabs>
          <w:tab w:val="clear" w:pos="708"/>
          <w:tab w:val="left" w:pos="567" w:leader="none"/>
          <w:tab w:val="left" w:pos="9555" w:leader="none"/>
          <w:tab w:val="right" w:pos="10602" w:leader="none"/>
        </w:tabs>
        <w:ind w:firstLine="709"/>
        <w:jc w:val="both"/>
        <w:rPr>
          <w:sz w:val="24"/>
          <w:szCs w:val="24"/>
        </w:rPr>
      </w:pPr>
      <w:r>
        <w:rPr>
          <w:sz w:val="24"/>
          <w:szCs w:val="24"/>
        </w:rPr>
        <w:t>Расчетный период реализации Схемы теплоснабжения принят с разделением на этапы реализации:</w:t>
      </w:r>
    </w:p>
    <w:p>
      <w:pPr>
        <w:pStyle w:val="Normal"/>
        <w:numPr>
          <w:ilvl w:val="0"/>
          <w:numId w:val="2"/>
        </w:numPr>
        <w:tabs>
          <w:tab w:val="clear" w:pos="708"/>
          <w:tab w:val="left" w:pos="567" w:leader="none"/>
          <w:tab w:val="left" w:pos="993" w:leader="none"/>
          <w:tab w:val="right" w:pos="10602" w:leader="none"/>
        </w:tabs>
        <w:spacing w:before="0" w:after="120"/>
        <w:ind w:left="0" w:firstLine="709"/>
        <w:contextualSpacing/>
        <w:jc w:val="both"/>
        <w:rPr>
          <w:rFonts w:eastAsia="Calibri"/>
          <w:sz w:val="24"/>
          <w:szCs w:val="24"/>
          <w:lang w:eastAsia="en-US"/>
        </w:rPr>
      </w:pPr>
      <w:r>
        <w:rPr>
          <w:rFonts w:eastAsia="Calibri"/>
          <w:sz w:val="24"/>
          <w:szCs w:val="24"/>
          <w:lang w:eastAsia="en-US"/>
        </w:rPr>
        <w:t>1 этап – 2023 – 2027 гг.;</w:t>
      </w:r>
    </w:p>
    <w:p>
      <w:pPr>
        <w:pStyle w:val="Normal"/>
        <w:numPr>
          <w:ilvl w:val="0"/>
          <w:numId w:val="2"/>
        </w:numPr>
        <w:tabs>
          <w:tab w:val="clear" w:pos="708"/>
          <w:tab w:val="left" w:pos="567" w:leader="none"/>
          <w:tab w:val="left" w:pos="993" w:leader="none"/>
          <w:tab w:val="right" w:pos="10602" w:leader="none"/>
        </w:tabs>
        <w:spacing w:before="0" w:after="120"/>
        <w:ind w:left="0" w:firstLine="709"/>
        <w:contextualSpacing/>
        <w:jc w:val="both"/>
        <w:rPr>
          <w:rFonts w:eastAsia="Calibri"/>
          <w:sz w:val="24"/>
          <w:szCs w:val="24"/>
          <w:lang w:eastAsia="en-US"/>
        </w:rPr>
      </w:pPr>
      <w:r>
        <w:rPr>
          <w:rFonts w:eastAsia="Calibri"/>
          <w:sz w:val="24"/>
          <w:szCs w:val="24"/>
          <w:lang w:eastAsia="en-US"/>
        </w:rPr>
        <w:t>2 этап – 2028 – 2032 гг.;</w:t>
      </w:r>
    </w:p>
    <w:p>
      <w:pPr>
        <w:pStyle w:val="Normal"/>
        <w:numPr>
          <w:ilvl w:val="0"/>
          <w:numId w:val="2"/>
        </w:numPr>
        <w:tabs>
          <w:tab w:val="clear" w:pos="708"/>
          <w:tab w:val="left" w:pos="567" w:leader="none"/>
          <w:tab w:val="left" w:pos="993" w:leader="none"/>
          <w:tab w:val="right" w:pos="10602" w:leader="none"/>
        </w:tabs>
        <w:spacing w:before="0" w:after="120"/>
        <w:ind w:left="0" w:firstLine="709"/>
        <w:contextualSpacing/>
        <w:jc w:val="both"/>
        <w:rPr>
          <w:rFonts w:eastAsia="Calibri"/>
          <w:sz w:val="24"/>
          <w:szCs w:val="24"/>
          <w:lang w:eastAsia="en-US"/>
        </w:rPr>
      </w:pPr>
      <w:r>
        <w:rPr>
          <w:rFonts w:eastAsia="Calibri"/>
          <w:sz w:val="24"/>
          <w:szCs w:val="24"/>
          <w:lang w:eastAsia="en-US"/>
        </w:rPr>
        <w:t xml:space="preserve">3 этап – 2033 – 2040 гг. </w:t>
      </w:r>
    </w:p>
    <w:p>
      <w:pPr>
        <w:pStyle w:val="Normal"/>
        <w:tabs>
          <w:tab w:val="clear" w:pos="708"/>
          <w:tab w:val="left" w:pos="0" w:leader="none"/>
        </w:tabs>
        <w:spacing w:before="0" w:after="0"/>
        <w:ind w:firstLine="709"/>
        <w:contextualSpacing/>
        <w:jc w:val="both"/>
        <w:rPr>
          <w:bCs/>
          <w:sz w:val="24"/>
          <w:szCs w:val="24"/>
        </w:rPr>
      </w:pPr>
      <w:r>
        <w:rPr>
          <w:bCs/>
          <w:sz w:val="24"/>
          <w:szCs w:val="24"/>
        </w:rPr>
        <w:t xml:space="preserve">Система теплоснабжения муниципального образования посёлок Боровский включает:  </w:t>
      </w:r>
    </w:p>
    <w:p>
      <w:pPr>
        <w:pStyle w:val="Normal"/>
        <w:numPr>
          <w:ilvl w:val="0"/>
          <w:numId w:val="3"/>
        </w:numPr>
        <w:tabs>
          <w:tab w:val="clear" w:pos="708"/>
          <w:tab w:val="left" w:pos="0" w:leader="none"/>
        </w:tabs>
        <w:spacing w:before="0" w:after="120"/>
        <w:ind w:left="993" w:hanging="284"/>
        <w:contextualSpacing/>
        <w:jc w:val="both"/>
        <w:rPr>
          <w:bCs/>
          <w:sz w:val="24"/>
          <w:szCs w:val="24"/>
        </w:rPr>
      </w:pPr>
      <w:r>
        <w:rPr>
          <w:bCs/>
          <w:sz w:val="24"/>
          <w:szCs w:val="24"/>
        </w:rPr>
        <w:t xml:space="preserve">источники теплоснабжения;  </w:t>
      </w:r>
    </w:p>
    <w:p>
      <w:pPr>
        <w:pStyle w:val="Normal"/>
        <w:numPr>
          <w:ilvl w:val="0"/>
          <w:numId w:val="3"/>
        </w:numPr>
        <w:tabs>
          <w:tab w:val="clear" w:pos="708"/>
          <w:tab w:val="left" w:pos="0" w:leader="none"/>
        </w:tabs>
        <w:spacing w:before="0" w:after="120"/>
        <w:ind w:left="993" w:hanging="284"/>
        <w:contextualSpacing/>
        <w:jc w:val="both"/>
        <w:rPr>
          <w:bCs/>
          <w:sz w:val="24"/>
          <w:szCs w:val="24"/>
        </w:rPr>
      </w:pPr>
      <w:r>
        <w:rPr>
          <w:bCs/>
          <w:sz w:val="24"/>
          <w:szCs w:val="24"/>
        </w:rPr>
        <w:t>распределительные сети теплоснабжения;</w:t>
      </w:r>
    </w:p>
    <w:p>
      <w:pPr>
        <w:pStyle w:val="Normal"/>
        <w:numPr>
          <w:ilvl w:val="0"/>
          <w:numId w:val="3"/>
        </w:numPr>
        <w:tabs>
          <w:tab w:val="clear" w:pos="708"/>
          <w:tab w:val="left" w:pos="0" w:leader="none"/>
        </w:tabs>
        <w:spacing w:before="0" w:after="120"/>
        <w:ind w:left="993" w:hanging="284"/>
        <w:contextualSpacing/>
        <w:jc w:val="both"/>
        <w:rPr>
          <w:bCs/>
          <w:sz w:val="24"/>
          <w:szCs w:val="24"/>
        </w:rPr>
      </w:pPr>
      <w:r>
        <w:rPr>
          <w:bCs/>
          <w:sz w:val="24"/>
          <w:szCs w:val="24"/>
        </w:rPr>
        <w:t>потребителей тепловой энергии.</w:t>
      </w:r>
    </w:p>
    <w:p>
      <w:pPr>
        <w:pStyle w:val="Normal"/>
        <w:tabs>
          <w:tab w:val="clear" w:pos="708"/>
          <w:tab w:val="left" w:pos="567" w:leader="none"/>
          <w:tab w:val="left" w:pos="9555" w:leader="none"/>
          <w:tab w:val="right" w:pos="10602" w:leader="none"/>
        </w:tabs>
        <w:ind w:firstLine="709"/>
        <w:jc w:val="both"/>
        <w:rPr>
          <w:sz w:val="24"/>
          <w:szCs w:val="24"/>
        </w:rPr>
      </w:pPr>
      <w:r>
        <w:rPr>
          <w:sz w:val="24"/>
          <w:szCs w:val="24"/>
        </w:rPr>
        <w:t xml:space="preserve">Схема теплоснабжения муниципального образования посёлок Боровский разработана с соблюдением следующих принципов: </w:t>
      </w:r>
    </w:p>
    <w:p>
      <w:pPr>
        <w:pStyle w:val="Normal"/>
        <w:numPr>
          <w:ilvl w:val="0"/>
          <w:numId w:val="3"/>
        </w:numPr>
        <w:tabs>
          <w:tab w:val="clear" w:pos="708"/>
          <w:tab w:val="left" w:pos="0" w:leader="none"/>
        </w:tabs>
        <w:spacing w:before="0" w:after="120"/>
        <w:ind w:left="0" w:firstLine="709"/>
        <w:contextualSpacing/>
        <w:jc w:val="both"/>
        <w:rPr>
          <w:bCs/>
          <w:sz w:val="24"/>
          <w:szCs w:val="24"/>
        </w:rPr>
      </w:pPr>
      <w:r>
        <w:rPr>
          <w:bCs/>
          <w:sz w:val="24"/>
          <w:szCs w:val="24"/>
        </w:rPr>
        <w:t>обеспечение безопасности и надежности теплоснабжения потребителей в соответствии с требованиями технических регламентов;</w:t>
      </w:r>
    </w:p>
    <w:p>
      <w:pPr>
        <w:pStyle w:val="Normal"/>
        <w:numPr>
          <w:ilvl w:val="0"/>
          <w:numId w:val="3"/>
        </w:numPr>
        <w:tabs>
          <w:tab w:val="clear" w:pos="708"/>
          <w:tab w:val="left" w:pos="0" w:leader="none"/>
        </w:tabs>
        <w:spacing w:before="0" w:after="120"/>
        <w:ind w:left="0" w:firstLine="709"/>
        <w:contextualSpacing/>
        <w:jc w:val="both"/>
        <w:rPr>
          <w:bCs/>
          <w:sz w:val="24"/>
          <w:szCs w:val="24"/>
        </w:rPr>
      </w:pPr>
      <w:r>
        <w:rPr>
          <w:bCs/>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pPr>
        <w:pStyle w:val="Normal"/>
        <w:numPr>
          <w:ilvl w:val="0"/>
          <w:numId w:val="3"/>
        </w:numPr>
        <w:tabs>
          <w:tab w:val="clear" w:pos="708"/>
          <w:tab w:val="left" w:pos="0" w:leader="none"/>
        </w:tabs>
        <w:spacing w:before="0" w:after="120"/>
        <w:ind w:left="0" w:firstLine="709"/>
        <w:contextualSpacing/>
        <w:jc w:val="both"/>
        <w:rPr>
          <w:bCs/>
          <w:sz w:val="24"/>
          <w:szCs w:val="24"/>
        </w:rPr>
      </w:pPr>
      <w:r>
        <w:rPr>
          <w:bCs/>
          <w:sz w:val="24"/>
          <w:szCs w:val="24"/>
        </w:rPr>
        <w:t>соблюдение баланса интересов теплоснабжающих организаций и интересов потребителей;</w:t>
      </w:r>
    </w:p>
    <w:p>
      <w:pPr>
        <w:pStyle w:val="Normal"/>
        <w:numPr>
          <w:ilvl w:val="0"/>
          <w:numId w:val="3"/>
        </w:numPr>
        <w:tabs>
          <w:tab w:val="clear" w:pos="708"/>
          <w:tab w:val="left" w:pos="0" w:leader="none"/>
        </w:tabs>
        <w:spacing w:before="0" w:after="120"/>
        <w:ind w:left="0" w:firstLine="709"/>
        <w:contextualSpacing/>
        <w:jc w:val="both"/>
        <w:rPr>
          <w:bCs/>
          <w:sz w:val="24"/>
          <w:szCs w:val="24"/>
        </w:rPr>
      </w:pPr>
      <w:r>
        <w:rPr>
          <w:bCs/>
          <w:sz w:val="24"/>
          <w:szCs w:val="24"/>
        </w:rPr>
        <w:t>минимизация затрат на теплоснабжение в расчете на единицу тепловой энергии для потребителя в долгосрочной перспективе;</w:t>
      </w:r>
    </w:p>
    <w:p>
      <w:pPr>
        <w:pStyle w:val="Normal"/>
        <w:numPr>
          <w:ilvl w:val="0"/>
          <w:numId w:val="3"/>
        </w:numPr>
        <w:tabs>
          <w:tab w:val="clear" w:pos="708"/>
          <w:tab w:val="left" w:pos="0" w:leader="none"/>
        </w:tabs>
        <w:spacing w:before="0" w:after="120"/>
        <w:ind w:left="0" w:firstLine="709"/>
        <w:contextualSpacing/>
        <w:jc w:val="both"/>
        <w:rPr>
          <w:bCs/>
          <w:sz w:val="24"/>
          <w:szCs w:val="24"/>
        </w:rPr>
      </w:pPr>
      <w:r>
        <w:rPr>
          <w:bCs/>
          <w:sz w:val="24"/>
          <w:szCs w:val="24"/>
        </w:rPr>
        <w:t>обеспечение недискриминационных и стабильных условий осуществления предпринимательской деятельности в сфере теплоснабжения;</w:t>
      </w:r>
    </w:p>
    <w:p>
      <w:pPr>
        <w:pStyle w:val="Normal"/>
        <w:numPr>
          <w:ilvl w:val="0"/>
          <w:numId w:val="3"/>
        </w:numPr>
        <w:tabs>
          <w:tab w:val="clear" w:pos="708"/>
          <w:tab w:val="left" w:pos="0" w:leader="none"/>
        </w:tabs>
        <w:spacing w:before="0" w:after="120"/>
        <w:ind w:left="0" w:firstLine="709"/>
        <w:contextualSpacing/>
        <w:jc w:val="both"/>
        <w:rPr>
          <w:bCs/>
          <w:sz w:val="24"/>
          <w:szCs w:val="24"/>
        </w:rPr>
      </w:pPr>
      <w:r>
        <w:rPr>
          <w:bCs/>
          <w:sz w:val="24"/>
          <w:szCs w:val="24"/>
        </w:rPr>
        <w:t>согласование схем теплоснабжения с иными программами развития сетей инженерно-технического обеспечения.</w:t>
      </w:r>
    </w:p>
    <w:p>
      <w:pPr>
        <w:pStyle w:val="Normal"/>
        <w:tabs>
          <w:tab w:val="clear" w:pos="708"/>
          <w:tab w:val="left" w:pos="567" w:leader="none"/>
          <w:tab w:val="left" w:pos="9555" w:leader="none"/>
          <w:tab w:val="right" w:pos="10602" w:leader="none"/>
        </w:tabs>
        <w:ind w:firstLine="709"/>
        <w:jc w:val="both"/>
        <w:rPr>
          <w:sz w:val="24"/>
          <w:szCs w:val="24"/>
        </w:rPr>
      </w:pPr>
      <w:r>
        <w:rPr>
          <w:rFonts w:eastAsia="Calibri"/>
          <w:sz w:val="24"/>
          <w:szCs w:val="24"/>
          <w:lang w:eastAsia="en-US"/>
        </w:rPr>
        <w:t xml:space="preserve">Схема теплоснабжения разработана на основе документов территориального планирования </w:t>
      </w:r>
      <w:r>
        <w:rPr>
          <w:sz w:val="24"/>
          <w:szCs w:val="24"/>
        </w:rPr>
        <w:t>муниципального образования посёлок Боровский</w:t>
      </w:r>
      <w:r>
        <w:rPr>
          <w:rFonts w:eastAsia="Calibri"/>
          <w:sz w:val="24"/>
          <w:szCs w:val="24"/>
          <w:lang w:eastAsia="en-US"/>
        </w:rPr>
        <w:t>, утвержденных в соответствии с законодательством о градостроительной деятельности.</w:t>
      </w:r>
      <w:r>
        <w:rPr>
          <w:sz w:val="24"/>
          <w:szCs w:val="24"/>
        </w:rPr>
        <w:t xml:space="preserve">      </w:t>
      </w:r>
    </w:p>
    <w:p>
      <w:pPr>
        <w:pStyle w:val="Normal"/>
        <w:tabs>
          <w:tab w:val="clear" w:pos="708"/>
          <w:tab w:val="left" w:pos="567" w:leader="none"/>
          <w:tab w:val="left" w:pos="9555" w:leader="none"/>
          <w:tab w:val="right" w:pos="10602" w:leader="none"/>
        </w:tabs>
        <w:ind w:firstLine="709"/>
        <w:jc w:val="both"/>
        <w:rPr>
          <w:sz w:val="24"/>
          <w:szCs w:val="28"/>
        </w:rPr>
      </w:pPr>
      <w:r>
        <w:rPr>
          <w:sz w:val="24"/>
          <w:szCs w:val="28"/>
        </w:rPr>
        <w:t xml:space="preserve">Схема теплоснабжения </w:t>
      </w:r>
      <w:r>
        <w:rPr>
          <w:rFonts w:eastAsia="Calibri"/>
          <w:sz w:val="24"/>
          <w:szCs w:val="24"/>
          <w:lang w:eastAsia="en-US"/>
        </w:rPr>
        <w:t>разработана</w:t>
      </w:r>
      <w:r>
        <w:rPr>
          <w:sz w:val="24"/>
          <w:szCs w:val="28"/>
        </w:rPr>
        <w:t xml:space="preserve"> в составе обосновывающих материалов и утверждаемой части, разделенных на Книги и Разделы:</w:t>
      </w:r>
    </w:p>
    <w:p>
      <w:pPr>
        <w:pStyle w:val="Normal"/>
        <w:tabs>
          <w:tab w:val="clear" w:pos="708"/>
          <w:tab w:val="left" w:pos="567" w:leader="none"/>
          <w:tab w:val="left" w:pos="9555" w:leader="none"/>
          <w:tab w:val="right" w:pos="10602" w:leader="none"/>
        </w:tabs>
        <w:ind w:firstLine="709"/>
        <w:jc w:val="both"/>
        <w:rPr>
          <w:sz w:val="24"/>
          <w:szCs w:val="24"/>
        </w:rPr>
      </w:pPr>
      <w:r>
        <w:rPr>
          <w:sz w:val="24"/>
          <w:szCs w:val="28"/>
        </w:rPr>
        <w:t>Утверждаемая</w:t>
      </w:r>
      <w:r>
        <w:rPr>
          <w:sz w:val="24"/>
          <w:szCs w:val="24"/>
        </w:rPr>
        <w:t xml:space="preserve"> часть Схемы теплоснабжения: </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3 «Существующие и перспективные балансы теплоносителя»;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4 «Основные положения мастер-плана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6 «Предложения по строительству, реконструкции и (или) модернизации тепловых сетей»;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2" w:name="P78"/>
      <w:bookmarkEnd w:id="2"/>
      <w:r>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8 «Перспективные топливные балансы»;</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9 «Инвестиции в строительство, реконструкцию, техническое перевооружение и (или) модернизацию»;</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3" w:name="P82"/>
      <w:bookmarkEnd w:id="3"/>
      <w:r>
        <w:rPr>
          <w:sz w:val="24"/>
          <w:szCs w:val="24"/>
        </w:rPr>
        <w:t>Раздел 10 «Решение о присвоении статуса единой теплоснабжающей организации (организациям)»;</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4" w:name="P84"/>
      <w:bookmarkEnd w:id="4"/>
      <w:r>
        <w:rPr>
          <w:sz w:val="24"/>
          <w:szCs w:val="24"/>
        </w:rPr>
        <w:t>Раздел 11 «Решения о распределении тепловой нагрузки между источниками тепловой энергии»;</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12 «Решения по бесхозяйным тепловым сетям»;</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14 «Индикаторы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15 «Ценовые (тарифные) последствия».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Обосновывающие материалы к Схеме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 «Существующее положение в сфере производства, передачи и потребления тепловой энергии для целей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2 «Существующее и перспективное потребление тепловой энергии на цели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5" w:name="P204"/>
      <w:bookmarkEnd w:id="5"/>
      <w:r>
        <w:rPr>
          <w:sz w:val="24"/>
          <w:szCs w:val="24"/>
        </w:rPr>
        <w:t>Книга 3 «Электронная модель системы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5 «Мастер-план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8 «Предложения по строительству, реконструкции и (или) модернизации тепловых сетей»;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6" w:name="P212"/>
      <w:bookmarkEnd w:id="6"/>
      <w:r>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10 «Перспективные топливные балансы»;</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11 «Оценка надежности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12 «Обоснование инвестиций в строительство, реконструкцию, техническое перевооружение и (или) модернизацию»;</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13 «Индикаторы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14 «Ценовые (тарифные) последствия»;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15 «Реестр единых теплоснабжающих организаций»;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16 «Реестр мероприятий схемы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17 «Замечания и предложения к проекту схемы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18 «Сводный том изменений, выполненных в доработанной и (или) актуализированной схеме теплоснабжения».</w:t>
      </w:r>
      <w:bookmarkStart w:id="7" w:name="_Hlk33097646"/>
      <w:bookmarkEnd w:id="7"/>
    </w:p>
    <w:p>
      <w:pPr>
        <w:pStyle w:val="Normal"/>
        <w:tabs>
          <w:tab w:val="clear" w:pos="708"/>
          <w:tab w:val="left" w:pos="0" w:leader="none"/>
        </w:tabs>
        <w:spacing w:before="0" w:after="0"/>
        <w:ind w:firstLine="720"/>
        <w:contextualSpacing/>
        <w:jc w:val="both"/>
        <w:rPr>
          <w:b/>
          <w:b/>
          <w:sz w:val="24"/>
          <w:szCs w:val="24"/>
        </w:rPr>
      </w:pPr>
      <w:r>
        <w:rPr>
          <w:b/>
          <w:sz w:val="24"/>
          <w:szCs w:val="24"/>
        </w:rPr>
        <w:t>Термины и определения</w:t>
      </w:r>
    </w:p>
    <w:p>
      <w:pPr>
        <w:pStyle w:val="Normal"/>
        <w:ind w:firstLine="709"/>
        <w:jc w:val="both"/>
        <w:rPr>
          <w:rFonts w:eastAsia="Calibri"/>
          <w:sz w:val="24"/>
          <w:szCs w:val="24"/>
          <w:lang w:eastAsia="en-US"/>
        </w:rPr>
      </w:pPr>
      <w:r>
        <w:rPr>
          <w:rFonts w:eastAsia="Calibri"/>
          <w:sz w:val="24"/>
          <w:szCs w:val="24"/>
          <w:lang w:eastAsia="en-US"/>
        </w:rPr>
        <w:t xml:space="preserve">При формировании Схемы теплоснабжения использованы следующие термины и определения: </w:t>
      </w:r>
    </w:p>
    <w:p>
      <w:pPr>
        <w:pStyle w:val="Normal"/>
        <w:ind w:firstLine="709"/>
        <w:jc w:val="both"/>
        <w:rPr>
          <w:rFonts w:eastAsia="Calibri"/>
          <w:sz w:val="24"/>
          <w:szCs w:val="24"/>
          <w:lang w:eastAsia="en-US"/>
        </w:rPr>
      </w:pPr>
      <w:r>
        <w:rPr>
          <w:rFonts w:eastAsia="Calibri"/>
          <w:b/>
          <w:sz w:val="24"/>
          <w:szCs w:val="24"/>
          <w:lang w:eastAsia="en-US"/>
        </w:rPr>
        <w:t xml:space="preserve">децентрализованная (автономная) система горячего водоснабжения – </w:t>
      </w:r>
      <w:r>
        <w:rPr>
          <w:rFonts w:eastAsia="Calibri"/>
          <w:sz w:val="24"/>
          <w:szCs w:val="24"/>
          <w:lang w:eastAsia="en-US"/>
        </w:rPr>
        <w:t>сооружения и устройства, с использованием которых приготовление горячей воды осуществляется абонентом самостоятельно;</w:t>
      </w:r>
    </w:p>
    <w:p>
      <w:pPr>
        <w:pStyle w:val="Normal"/>
        <w:ind w:firstLine="709"/>
        <w:jc w:val="both"/>
        <w:rPr>
          <w:rFonts w:eastAsia="Calibri"/>
          <w:sz w:val="24"/>
          <w:szCs w:val="24"/>
          <w:lang w:eastAsia="en-US"/>
        </w:rPr>
      </w:pPr>
      <w:r>
        <w:rPr>
          <w:rFonts w:eastAsia="Calibri"/>
          <w:b/>
          <w:sz w:val="24"/>
          <w:szCs w:val="24"/>
          <w:lang w:eastAsia="en-US"/>
        </w:rPr>
        <w:t>закрытая система горячего водоснабжения</w:t>
      </w:r>
      <w:r>
        <w:rPr>
          <w:rFonts w:eastAsia="Calibri"/>
          <w:sz w:val="24"/>
          <w:szCs w:val="24"/>
          <w:lang w:eastAsia="en-US"/>
        </w:rPr>
        <w:t xml:space="preserve"> – подогрев воды для горячего водопотребления, осуществляемый в теплообменниках и водонагревателях;</w:t>
      </w:r>
    </w:p>
    <w:p>
      <w:pPr>
        <w:pStyle w:val="Normal"/>
        <w:ind w:firstLine="709"/>
        <w:jc w:val="both"/>
        <w:rPr>
          <w:rFonts w:eastAsia="Calibri"/>
          <w:sz w:val="24"/>
          <w:szCs w:val="24"/>
          <w:lang w:eastAsia="en-US"/>
        </w:rPr>
      </w:pPr>
      <w:r>
        <w:rPr>
          <w:rFonts w:eastAsia="Calibri"/>
          <w:b/>
          <w:sz w:val="24"/>
          <w:szCs w:val="24"/>
          <w:lang w:eastAsia="en-US"/>
        </w:rPr>
        <w:t>закрытая система теплоснабжения</w:t>
      </w:r>
      <w:r>
        <w:rPr>
          <w:rFonts w:eastAsia="Calibri"/>
          <w:sz w:val="24"/>
          <w:szCs w:val="24"/>
          <w:lang w:eastAsia="en-US"/>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p>
    <w:p>
      <w:pPr>
        <w:pStyle w:val="Normal"/>
        <w:ind w:firstLine="709"/>
        <w:jc w:val="both"/>
        <w:rPr>
          <w:rFonts w:eastAsia="Calibri"/>
          <w:sz w:val="24"/>
          <w:szCs w:val="24"/>
          <w:lang w:eastAsia="en-US"/>
        </w:rPr>
      </w:pPr>
      <w:r>
        <w:rPr>
          <w:rFonts w:eastAsia="Calibri"/>
          <w:b/>
          <w:sz w:val="24"/>
          <w:szCs w:val="24"/>
          <w:lang w:eastAsia="en-US"/>
        </w:rPr>
        <w:t>зона действия источника тепловой энергии</w:t>
      </w:r>
      <w:r>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pPr>
        <w:pStyle w:val="Normal"/>
        <w:ind w:firstLine="709"/>
        <w:jc w:val="both"/>
        <w:rPr>
          <w:rFonts w:eastAsia="Calibri"/>
          <w:sz w:val="24"/>
          <w:szCs w:val="24"/>
          <w:lang w:eastAsia="en-US"/>
        </w:rPr>
      </w:pPr>
      <w:r>
        <w:rPr>
          <w:rFonts w:eastAsia="Calibri"/>
          <w:b/>
          <w:sz w:val="24"/>
          <w:szCs w:val="24"/>
          <w:lang w:eastAsia="en-US"/>
        </w:rPr>
        <w:t>зона действия системы теплоснабжения</w:t>
      </w:r>
      <w:r>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pPr>
        <w:pStyle w:val="Normal"/>
        <w:ind w:firstLine="709"/>
        <w:jc w:val="both"/>
        <w:rPr>
          <w:rFonts w:eastAsia="Calibri"/>
          <w:sz w:val="24"/>
          <w:szCs w:val="24"/>
          <w:lang w:eastAsia="en-US"/>
        </w:rPr>
      </w:pPr>
      <w:r>
        <w:rPr>
          <w:rFonts w:eastAsia="Calibri"/>
          <w:b/>
          <w:sz w:val="24"/>
          <w:szCs w:val="24"/>
          <w:lang w:eastAsia="en-US"/>
        </w:rPr>
        <w:t xml:space="preserve">зона деятельности единой теплоснабжающей организации </w:t>
      </w:r>
      <w:r>
        <w:rPr>
          <w:rFonts w:eastAsia="Calibri"/>
          <w:sz w:val="24"/>
          <w:szCs w:val="24"/>
          <w:lang w:eastAsia="en-US"/>
        </w:rPr>
        <w:t>–</w:t>
      </w:r>
      <w:r>
        <w:rPr>
          <w:rFonts w:eastAsia="Calibri"/>
          <w:b/>
          <w:sz w:val="24"/>
          <w:szCs w:val="24"/>
          <w:lang w:eastAsia="en-US"/>
        </w:rPr>
        <w:t xml:space="preserve"> </w:t>
      </w:r>
      <w:r>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pPr>
        <w:pStyle w:val="Normal"/>
        <w:ind w:firstLine="709"/>
        <w:jc w:val="both"/>
        <w:rPr>
          <w:rFonts w:eastAsia="Calibri"/>
          <w:sz w:val="24"/>
          <w:szCs w:val="24"/>
          <w:lang w:eastAsia="en-US"/>
        </w:rPr>
      </w:pPr>
      <w:r>
        <w:rPr>
          <w:rFonts w:eastAsia="Calibri"/>
          <w:b/>
          <w:sz w:val="24"/>
          <w:szCs w:val="24"/>
          <w:lang w:eastAsia="en-US"/>
        </w:rPr>
        <w:t>источник тепловой энергии</w:t>
      </w:r>
      <w:r>
        <w:rPr>
          <w:rFonts w:eastAsia="Calibri"/>
          <w:sz w:val="24"/>
          <w:szCs w:val="24"/>
          <w:lang w:eastAsia="en-US"/>
        </w:rPr>
        <w:t xml:space="preserve"> – устройство, предназначенное для производства тепловой энергии;</w:t>
      </w:r>
    </w:p>
    <w:p>
      <w:pPr>
        <w:pStyle w:val="Normal"/>
        <w:ind w:firstLine="709"/>
        <w:jc w:val="both"/>
        <w:rPr>
          <w:rFonts w:eastAsia="Calibri"/>
          <w:sz w:val="24"/>
          <w:szCs w:val="24"/>
          <w:lang w:eastAsia="en-US"/>
        </w:rPr>
      </w:pPr>
      <w:r>
        <w:rPr>
          <w:rFonts w:eastAsia="Calibri"/>
          <w:b/>
          <w:sz w:val="24"/>
          <w:szCs w:val="24"/>
          <w:lang w:eastAsia="en-US"/>
        </w:rPr>
        <w:t>индивидуальная система теплоснабжения</w:t>
      </w:r>
      <w:r>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pPr>
        <w:pStyle w:val="Normal"/>
        <w:ind w:firstLine="709"/>
        <w:jc w:val="both"/>
        <w:rPr>
          <w:rFonts w:eastAsia="Calibri"/>
          <w:sz w:val="24"/>
          <w:szCs w:val="24"/>
          <w:lang w:eastAsia="en-US"/>
        </w:rPr>
      </w:pPr>
      <w:r>
        <w:rPr>
          <w:rFonts w:eastAsia="Calibri"/>
          <w:b/>
          <w:sz w:val="24"/>
          <w:szCs w:val="24"/>
          <w:lang w:eastAsia="en-US"/>
        </w:rPr>
        <w:t>качество теплоснабжения</w:t>
      </w:r>
      <w:r>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pPr>
        <w:pStyle w:val="Normal"/>
        <w:ind w:firstLine="709"/>
        <w:jc w:val="both"/>
        <w:rPr>
          <w:rFonts w:eastAsia="Calibri"/>
          <w:sz w:val="24"/>
          <w:szCs w:val="24"/>
          <w:lang w:eastAsia="en-US"/>
        </w:rPr>
      </w:pPr>
      <w:r>
        <w:rPr>
          <w:rFonts w:eastAsia="Calibri"/>
          <w:b/>
          <w:sz w:val="24"/>
          <w:szCs w:val="24"/>
          <w:lang w:eastAsia="en-US"/>
        </w:rPr>
        <w:t>комбинированная выработка электрической и тепловой энергии</w:t>
      </w:r>
      <w:r>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pPr>
        <w:pStyle w:val="Normal"/>
        <w:ind w:firstLine="709"/>
        <w:jc w:val="both"/>
        <w:rPr>
          <w:rFonts w:eastAsia="Calibri"/>
          <w:sz w:val="24"/>
          <w:szCs w:val="24"/>
          <w:lang w:eastAsia="en-US"/>
        </w:rPr>
      </w:pPr>
      <w:r>
        <w:rPr>
          <w:rFonts w:eastAsia="Calibri"/>
          <w:b/>
          <w:sz w:val="24"/>
          <w:szCs w:val="24"/>
          <w:lang w:eastAsia="en-US"/>
        </w:rPr>
        <w:t>мощность источника тепловой энергии нетто</w:t>
      </w:r>
      <w:r>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pPr>
        <w:pStyle w:val="Normal"/>
        <w:ind w:firstLine="709"/>
        <w:jc w:val="both"/>
        <w:rPr>
          <w:rFonts w:eastAsia="Calibri"/>
          <w:sz w:val="24"/>
          <w:szCs w:val="24"/>
          <w:lang w:eastAsia="en-US"/>
        </w:rPr>
      </w:pPr>
      <w:r>
        <w:rPr>
          <w:rFonts w:eastAsia="Calibri"/>
          <w:b/>
          <w:sz w:val="24"/>
          <w:szCs w:val="24"/>
          <w:lang w:eastAsia="en-US"/>
        </w:rPr>
        <w:t>надежность теплоснабжения</w:t>
      </w:r>
      <w:r>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pPr>
        <w:pStyle w:val="Normal"/>
        <w:ind w:firstLine="709"/>
        <w:jc w:val="both"/>
        <w:rPr>
          <w:rFonts w:eastAsia="Calibri"/>
          <w:sz w:val="24"/>
          <w:szCs w:val="24"/>
          <w:lang w:eastAsia="en-US"/>
        </w:rPr>
      </w:pPr>
      <w:r>
        <w:rPr>
          <w:rFonts w:eastAsia="Calibri"/>
          <w:b/>
          <w:sz w:val="24"/>
          <w:szCs w:val="24"/>
          <w:lang w:eastAsia="en-US"/>
        </w:rPr>
        <w:t>открытая система теплоснабжения (горячего водоснабжения)</w:t>
      </w:r>
      <w:r>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pPr>
        <w:pStyle w:val="Normal"/>
        <w:ind w:firstLine="709"/>
        <w:jc w:val="both"/>
        <w:rPr>
          <w:rFonts w:eastAsia="Calibri"/>
          <w:sz w:val="24"/>
          <w:szCs w:val="24"/>
          <w:lang w:eastAsia="en-US"/>
        </w:rPr>
      </w:pPr>
      <w:r>
        <w:rPr>
          <w:rFonts w:eastAsia="Calibri"/>
          <w:b/>
          <w:sz w:val="24"/>
          <w:szCs w:val="24"/>
          <w:lang w:eastAsia="en-US"/>
        </w:rPr>
        <w:t>потребитель тепловой энергии</w:t>
      </w:r>
      <w:r>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pPr>
        <w:pStyle w:val="Normal"/>
        <w:ind w:firstLine="709"/>
        <w:jc w:val="both"/>
        <w:rPr>
          <w:rFonts w:eastAsia="Calibri"/>
          <w:sz w:val="24"/>
          <w:szCs w:val="24"/>
          <w:lang w:eastAsia="en-US"/>
        </w:rPr>
      </w:pPr>
      <w:r>
        <w:rPr>
          <w:rFonts w:eastAsia="Calibri"/>
          <w:b/>
          <w:sz w:val="24"/>
          <w:szCs w:val="24"/>
          <w:lang w:eastAsia="en-US"/>
        </w:rPr>
        <w:t>радиус эффективного теплоснабжения</w:t>
      </w:r>
      <w:r>
        <w:rPr>
          <w:rFonts w:eastAsia="Calibri"/>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pStyle w:val="Normal"/>
        <w:widowControl w:val="false"/>
        <w:ind w:firstLine="709"/>
        <w:jc w:val="both"/>
        <w:rPr>
          <w:rFonts w:eastAsia="Calibri"/>
          <w:sz w:val="24"/>
          <w:szCs w:val="24"/>
          <w:lang w:eastAsia="en-US"/>
        </w:rPr>
      </w:pPr>
      <w:r>
        <w:rPr>
          <w:rFonts w:eastAsia="Calibri"/>
          <w:b/>
          <w:sz w:val="24"/>
          <w:szCs w:val="24"/>
          <w:lang w:eastAsia="en-US"/>
        </w:rPr>
        <w:t xml:space="preserve">рабочая мощность источника тепловой энергии - </w:t>
      </w:r>
      <w:r>
        <w:rPr>
          <w:rFonts w:eastAsia="Calibri"/>
          <w:sz w:val="24"/>
          <w:szCs w:val="24"/>
          <w:lang w:eastAsia="en-US"/>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три года работы;</w:t>
      </w:r>
    </w:p>
    <w:p>
      <w:pPr>
        <w:pStyle w:val="Normal"/>
        <w:ind w:firstLine="709"/>
        <w:jc w:val="both"/>
        <w:rPr>
          <w:rFonts w:eastAsia="Calibri"/>
          <w:sz w:val="24"/>
          <w:szCs w:val="24"/>
          <w:lang w:eastAsia="en-US"/>
        </w:rPr>
      </w:pPr>
      <w:r>
        <w:rPr>
          <w:rFonts w:eastAsia="Calibri"/>
          <w:b/>
          <w:sz w:val="24"/>
          <w:szCs w:val="24"/>
          <w:lang w:eastAsia="en-US"/>
        </w:rPr>
        <w:t>располагаемая мощность источника тепловой энергии</w:t>
      </w:r>
      <w:r>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pPr>
        <w:pStyle w:val="Normal"/>
        <w:ind w:firstLine="709"/>
        <w:jc w:val="both"/>
        <w:rPr>
          <w:rFonts w:eastAsia="Calibri"/>
          <w:sz w:val="24"/>
          <w:szCs w:val="24"/>
          <w:lang w:eastAsia="en-US"/>
        </w:rPr>
      </w:pPr>
      <w:r>
        <w:rPr>
          <w:rFonts w:eastAsia="Calibri"/>
          <w:b/>
          <w:sz w:val="24"/>
          <w:szCs w:val="24"/>
          <w:lang w:eastAsia="en-US"/>
        </w:rPr>
        <w:t>расчетный элемент территориального деления</w:t>
      </w:r>
      <w:r>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pPr>
        <w:pStyle w:val="Normal"/>
        <w:ind w:firstLine="709"/>
        <w:jc w:val="both"/>
        <w:rPr>
          <w:rFonts w:eastAsia="Calibri"/>
          <w:sz w:val="24"/>
          <w:szCs w:val="24"/>
          <w:lang w:eastAsia="en-US"/>
        </w:rPr>
      </w:pPr>
      <w:r>
        <w:rPr>
          <w:rFonts w:eastAsia="Calibri"/>
          <w:b/>
          <w:sz w:val="24"/>
          <w:szCs w:val="24"/>
          <w:lang w:eastAsia="en-US"/>
        </w:rPr>
        <w:t>система теплоснабжения</w:t>
      </w:r>
      <w:r>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pPr>
        <w:pStyle w:val="Normal"/>
        <w:ind w:firstLine="709"/>
        <w:jc w:val="both"/>
        <w:rPr>
          <w:rFonts w:eastAsia="Calibri"/>
          <w:sz w:val="24"/>
          <w:szCs w:val="24"/>
          <w:lang w:eastAsia="en-US"/>
        </w:rPr>
      </w:pPr>
      <w:r>
        <w:rPr>
          <w:rFonts w:eastAsia="Calibri"/>
          <w:b/>
          <w:bCs/>
          <w:sz w:val="24"/>
          <w:szCs w:val="24"/>
          <w:lang w:eastAsia="en-US"/>
        </w:rPr>
        <w:t>средневзвешенная плотность тепловой нагрузки</w:t>
      </w:r>
      <w:r>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pPr>
        <w:pStyle w:val="Normal"/>
        <w:ind w:firstLine="709"/>
        <w:jc w:val="both"/>
        <w:rPr>
          <w:rFonts w:eastAsia="Calibri"/>
          <w:sz w:val="24"/>
          <w:szCs w:val="24"/>
          <w:lang w:eastAsia="en-US"/>
        </w:rPr>
      </w:pPr>
      <w:r>
        <w:rPr>
          <w:rFonts w:eastAsia="Calibri"/>
          <w:b/>
          <w:bCs/>
          <w:sz w:val="24"/>
          <w:szCs w:val="24"/>
          <w:lang w:eastAsia="en-US"/>
        </w:rPr>
        <w:t>тарифы в сфере теплоснабжения</w:t>
      </w:r>
      <w:r>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pPr>
        <w:pStyle w:val="Normal"/>
        <w:ind w:firstLine="709"/>
        <w:jc w:val="both"/>
        <w:rPr>
          <w:rFonts w:eastAsia="Calibri"/>
          <w:sz w:val="24"/>
          <w:szCs w:val="24"/>
          <w:lang w:eastAsia="en-US"/>
        </w:rPr>
      </w:pPr>
      <w:r>
        <w:rPr>
          <w:rFonts w:eastAsia="Calibri"/>
          <w:b/>
          <w:sz w:val="24"/>
          <w:szCs w:val="24"/>
          <w:lang w:eastAsia="en-US"/>
        </w:rPr>
        <w:t>тепловая нагрузка</w:t>
      </w:r>
      <w:r>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pPr>
        <w:pStyle w:val="Normal"/>
        <w:ind w:firstLine="709"/>
        <w:jc w:val="both"/>
        <w:rPr>
          <w:rFonts w:eastAsia="Calibri"/>
          <w:sz w:val="24"/>
          <w:szCs w:val="24"/>
          <w:lang w:eastAsia="en-US"/>
        </w:rPr>
      </w:pPr>
      <w:r>
        <w:rPr>
          <w:rFonts w:eastAsia="Calibri"/>
          <w:b/>
          <w:sz w:val="24"/>
          <w:szCs w:val="24"/>
          <w:lang w:eastAsia="en-US"/>
        </w:rPr>
        <w:t>тепловая мощность</w:t>
      </w:r>
      <w:r>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pPr>
        <w:pStyle w:val="Normal"/>
        <w:ind w:firstLine="709"/>
        <w:jc w:val="both"/>
        <w:rPr>
          <w:rFonts w:eastAsia="Calibri"/>
          <w:sz w:val="24"/>
          <w:szCs w:val="24"/>
          <w:lang w:eastAsia="en-US"/>
        </w:rPr>
      </w:pPr>
      <w:r>
        <w:rPr>
          <w:rFonts w:eastAsia="Calibri"/>
          <w:b/>
          <w:sz w:val="24"/>
          <w:szCs w:val="24"/>
          <w:lang w:eastAsia="en-US"/>
        </w:rPr>
        <w:t>тепловая сеть</w:t>
      </w:r>
      <w:r>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pPr>
        <w:pStyle w:val="Normal"/>
        <w:ind w:firstLine="709"/>
        <w:jc w:val="both"/>
        <w:rPr>
          <w:rFonts w:eastAsia="Calibri"/>
          <w:sz w:val="24"/>
          <w:szCs w:val="24"/>
          <w:lang w:eastAsia="en-US"/>
        </w:rPr>
      </w:pPr>
      <w:r>
        <w:rPr>
          <w:rFonts w:eastAsia="Calibri"/>
          <w:b/>
          <w:sz w:val="24"/>
          <w:szCs w:val="24"/>
          <w:lang w:eastAsia="en-US"/>
        </w:rPr>
        <w:t>тепловая энергия</w:t>
      </w:r>
      <w:r>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pPr>
        <w:pStyle w:val="Normal"/>
        <w:ind w:firstLine="709"/>
        <w:jc w:val="both"/>
        <w:rPr>
          <w:rFonts w:eastAsia="Calibri"/>
          <w:sz w:val="24"/>
          <w:szCs w:val="24"/>
          <w:lang w:eastAsia="en-US"/>
        </w:rPr>
      </w:pPr>
      <w:r>
        <w:rPr>
          <w:rFonts w:eastAsia="Calibri"/>
          <w:b/>
          <w:sz w:val="24"/>
          <w:szCs w:val="24"/>
          <w:lang w:eastAsia="en-US"/>
        </w:rPr>
        <w:t>теплоноситель</w:t>
      </w:r>
      <w:r>
        <w:rPr>
          <w:rFonts w:eastAsia="Calibri"/>
          <w:sz w:val="24"/>
          <w:szCs w:val="24"/>
          <w:lang w:eastAsia="en-US"/>
        </w:rPr>
        <w:t xml:space="preserve"> – пар, вода, которые используются для передачи тепловой энергии;</w:t>
      </w:r>
    </w:p>
    <w:p>
      <w:pPr>
        <w:pStyle w:val="Normal"/>
        <w:ind w:firstLine="709"/>
        <w:jc w:val="both"/>
        <w:rPr>
          <w:rFonts w:eastAsia="Calibri"/>
          <w:sz w:val="24"/>
          <w:szCs w:val="24"/>
          <w:lang w:eastAsia="en-US"/>
        </w:rPr>
      </w:pPr>
      <w:r>
        <w:rPr>
          <w:rFonts w:eastAsia="Calibri"/>
          <w:b/>
          <w:sz w:val="24"/>
          <w:szCs w:val="24"/>
          <w:lang w:eastAsia="en-US"/>
        </w:rPr>
        <w:t>теплоснабжение</w:t>
      </w:r>
      <w:r>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pPr>
        <w:pStyle w:val="Normal"/>
        <w:ind w:firstLine="709"/>
        <w:jc w:val="both"/>
        <w:rPr>
          <w:rFonts w:eastAsia="Calibri"/>
          <w:sz w:val="24"/>
          <w:szCs w:val="24"/>
          <w:lang w:eastAsia="en-US"/>
        </w:rPr>
      </w:pPr>
      <w:r>
        <w:rPr>
          <w:rFonts w:eastAsia="Calibri"/>
          <w:b/>
          <w:sz w:val="24"/>
          <w:szCs w:val="24"/>
          <w:lang w:eastAsia="en-US"/>
        </w:rPr>
        <w:t>теплоснабжающая организация</w:t>
      </w:r>
      <w:r>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произведенной или приобретенной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pPr>
        <w:pStyle w:val="Normal"/>
        <w:ind w:firstLine="709"/>
        <w:jc w:val="both"/>
        <w:rPr>
          <w:rFonts w:eastAsia="Calibri"/>
          <w:sz w:val="24"/>
          <w:szCs w:val="24"/>
          <w:lang w:eastAsia="en-US"/>
        </w:rPr>
      </w:pPr>
      <w:r>
        <w:rPr>
          <w:rFonts w:eastAsia="Calibri"/>
          <w:b/>
          <w:sz w:val="24"/>
          <w:szCs w:val="24"/>
          <w:lang w:eastAsia="en-US"/>
        </w:rPr>
        <w:t>теплопотребляющая установка</w:t>
      </w:r>
      <w:r>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pPr>
        <w:pStyle w:val="Normal"/>
        <w:ind w:firstLine="709"/>
        <w:jc w:val="both"/>
        <w:rPr>
          <w:rFonts w:eastAsia="Calibri"/>
          <w:sz w:val="24"/>
          <w:szCs w:val="24"/>
          <w:lang w:eastAsia="en-US"/>
        </w:rPr>
      </w:pPr>
      <w:r>
        <w:rPr>
          <w:rFonts w:eastAsia="Calibri"/>
          <w:b/>
          <w:sz w:val="24"/>
          <w:szCs w:val="24"/>
          <w:lang w:eastAsia="en-US"/>
        </w:rPr>
        <w:t>теплосетевые объекты</w:t>
      </w:r>
      <w:r>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pPr>
        <w:pStyle w:val="Normal"/>
        <w:ind w:firstLine="709"/>
        <w:jc w:val="both"/>
        <w:rPr>
          <w:rFonts w:eastAsia="Calibri"/>
          <w:sz w:val="24"/>
          <w:szCs w:val="24"/>
          <w:lang w:eastAsia="en-US"/>
        </w:rPr>
      </w:pPr>
      <w:r>
        <w:rPr>
          <w:rFonts w:eastAsia="Calibri"/>
          <w:b/>
          <w:sz w:val="24"/>
          <w:szCs w:val="24"/>
          <w:lang w:eastAsia="en-US"/>
        </w:rPr>
        <w:t>установленная мощность источника тепловой энергии</w:t>
      </w:r>
      <w:r>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pPr>
        <w:pStyle w:val="Normal"/>
        <w:ind w:firstLine="709"/>
        <w:jc w:val="both"/>
        <w:rPr>
          <w:rFonts w:eastAsia="Calibri"/>
          <w:sz w:val="24"/>
          <w:szCs w:val="24"/>
          <w:lang w:eastAsia="en-US"/>
        </w:rPr>
      </w:pPr>
      <w:r>
        <w:rPr>
          <w:rFonts w:eastAsia="Calibri"/>
          <w:b/>
          <w:bCs/>
          <w:sz w:val="24"/>
          <w:szCs w:val="24"/>
          <w:lang w:eastAsia="en-US"/>
        </w:rPr>
        <w:t>ценовые зоны теплоснабжения</w:t>
      </w:r>
      <w:r>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pPr>
        <w:sectPr>
          <w:footerReference w:type="default" r:id="rId6"/>
          <w:type w:val="nextPage"/>
          <w:pgSz w:w="11906" w:h="16838"/>
          <w:pgMar w:left="1134" w:right="850" w:header="0" w:top="1134" w:footer="708" w:bottom="1134" w:gutter="0"/>
          <w:pgNumType w:fmt="decimal"/>
          <w:formProt w:val="false"/>
          <w:textDirection w:val="lrTb"/>
          <w:docGrid w:type="default" w:linePitch="360" w:charSpace="0"/>
        </w:sectPr>
        <w:pStyle w:val="Normal"/>
        <w:ind w:firstLine="709"/>
        <w:jc w:val="both"/>
        <w:rPr>
          <w:rFonts w:eastAsia="Calibri"/>
          <w:sz w:val="24"/>
          <w:szCs w:val="24"/>
          <w:lang w:eastAsia="en-US"/>
        </w:rPr>
      </w:pPr>
      <w:r>
        <w:rPr>
          <w:rFonts w:eastAsia="Calibri"/>
          <w:b/>
          <w:sz w:val="24"/>
          <w:szCs w:val="24"/>
          <w:lang w:eastAsia="en-US"/>
        </w:rPr>
        <w:t xml:space="preserve">элемент территориального деления – </w:t>
      </w:r>
      <w:r>
        <w:rPr>
          <w:rFonts w:eastAsia="Calibri"/>
          <w:sz w:val="24"/>
          <w:szCs w:val="24"/>
          <w:lang w:eastAsia="en-US"/>
        </w:rPr>
        <w:t xml:space="preserve">территория поселения, городского округа или ее часть, установленная по границам административно-территориальных единиц. </w:t>
      </w:r>
    </w:p>
    <w:p>
      <w:pPr>
        <w:pStyle w:val="1"/>
        <w:numPr>
          <w:ilvl w:val="0"/>
          <w:numId w:val="0"/>
        </w:numPr>
        <w:spacing w:before="0" w:after="0"/>
        <w:ind w:left="0" w:firstLine="709"/>
        <w:rPr>
          <w:bCs/>
          <w:iCs/>
          <w:sz w:val="24"/>
          <w:szCs w:val="24"/>
        </w:rPr>
      </w:pPr>
      <w:bookmarkStart w:id="8" w:name="_Toc365529728"/>
      <w:bookmarkStart w:id="9" w:name="_Toc23954372"/>
      <w:bookmarkStart w:id="10" w:name="_Toc104798150"/>
      <w:bookmarkStart w:id="11" w:name="_Toc109253104"/>
      <w:bookmarkStart w:id="12" w:name="_Toc125321720"/>
      <w:r>
        <w:rPr>
          <w:bCs/>
          <w:iCs/>
          <w:sz w:val="24"/>
          <w:szCs w:val="24"/>
        </w:rPr>
        <w:t>Общая часть</w:t>
      </w:r>
      <w:bookmarkEnd w:id="8"/>
      <w:bookmarkEnd w:id="9"/>
      <w:bookmarkEnd w:id="10"/>
      <w:bookmarkEnd w:id="11"/>
      <w:bookmarkEnd w:id="12"/>
      <w:r>
        <w:rPr>
          <w:bCs/>
          <w:iCs/>
          <w:sz w:val="24"/>
          <w:szCs w:val="24"/>
        </w:rPr>
        <w:t xml:space="preserve"> </w:t>
      </w:r>
    </w:p>
    <w:p>
      <w:pPr>
        <w:pStyle w:val="Normal"/>
        <w:ind w:left="2" w:firstLine="707"/>
        <w:jc w:val="both"/>
        <w:rPr>
          <w:sz w:val="24"/>
          <w:szCs w:val="28"/>
          <w:highlight w:val="yellow"/>
        </w:rPr>
      </w:pPr>
      <w:r>
        <w:rPr>
          <w:rFonts w:eastAsia="TimesNewRomanPSMT"/>
          <w:sz w:val="24"/>
          <w:szCs w:val="28"/>
        </w:rPr>
        <w:t>Посёлок Боровский расположен в Тюменском районе Тюменской области в 19 км в юго-восточном направлении от Тюмени по Ялуторовскому тракту. Ведущая роль в экономике муниципального образования принадлежит ПАО «Птицефабрика «Боровская», специализирующемуся на производстве яйца и мяса птицы. На территории предприятия находятся две котельных, снабжающих теплом основную часть поселка.</w:t>
      </w:r>
      <w:r>
        <w:rPr>
          <w:sz w:val="24"/>
          <w:szCs w:val="28"/>
          <w:highlight w:val="yellow"/>
        </w:rPr>
        <w:t xml:space="preserve"> </w:t>
      </w:r>
    </w:p>
    <w:p>
      <w:pPr>
        <w:pStyle w:val="Normal"/>
        <w:ind w:firstLine="707"/>
        <w:jc w:val="both"/>
        <w:rPr>
          <w:sz w:val="24"/>
          <w:szCs w:val="28"/>
        </w:rPr>
      </w:pPr>
      <w:r>
        <w:rPr>
          <w:sz w:val="24"/>
          <w:szCs w:val="28"/>
        </w:rPr>
        <w:t>Муниципальное образование посёлок Боровский наделено статусом сельского поселения с административным центром в рабочем поселке Боровский в соответствии с Законом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pPr>
        <w:pStyle w:val="Normal"/>
        <w:ind w:left="1" w:firstLine="707"/>
        <w:jc w:val="both"/>
        <w:rPr>
          <w:sz w:val="24"/>
          <w:szCs w:val="28"/>
        </w:rPr>
      </w:pPr>
      <w:r>
        <w:rPr>
          <w:sz w:val="24"/>
          <w:szCs w:val="28"/>
        </w:rPr>
        <w:t>Общие данные, влияющие на разработку технологических и экономических параметров Схемы теплоснабжения:</w:t>
      </w:r>
    </w:p>
    <w:p>
      <w:pPr>
        <w:pStyle w:val="ListParagraph"/>
        <w:numPr>
          <w:ilvl w:val="0"/>
          <w:numId w:val="4"/>
        </w:numPr>
        <w:jc w:val="both"/>
        <w:rPr>
          <w:sz w:val="24"/>
          <w:szCs w:val="28"/>
        </w:rPr>
      </w:pPr>
      <w:r>
        <w:rPr>
          <w:sz w:val="24"/>
          <w:szCs w:val="28"/>
        </w:rPr>
        <w:t>территория муниципального образования – 12,306 тыс. га, в т.ч.:</w:t>
      </w:r>
    </w:p>
    <w:p>
      <w:pPr>
        <w:pStyle w:val="ListParagraph"/>
        <w:numPr>
          <w:ilvl w:val="1"/>
          <w:numId w:val="4"/>
        </w:numPr>
        <w:tabs>
          <w:tab w:val="clear" w:pos="708"/>
          <w:tab w:val="left" w:pos="1701" w:leader="none"/>
        </w:tabs>
        <w:ind w:left="1701" w:hanging="425"/>
        <w:jc w:val="both"/>
        <w:rPr>
          <w:sz w:val="24"/>
          <w:szCs w:val="28"/>
        </w:rPr>
      </w:pPr>
      <w:r>
        <w:rPr>
          <w:sz w:val="24"/>
          <w:szCs w:val="28"/>
        </w:rPr>
        <w:t>площадь населенного пункта – 3,077 тыс. га;</w:t>
      </w:r>
    </w:p>
    <w:p>
      <w:pPr>
        <w:pStyle w:val="ListParagraph"/>
        <w:numPr>
          <w:ilvl w:val="1"/>
          <w:numId w:val="4"/>
        </w:numPr>
        <w:tabs>
          <w:tab w:val="clear" w:pos="708"/>
          <w:tab w:val="left" w:pos="1701" w:leader="none"/>
        </w:tabs>
        <w:ind w:left="1701" w:hanging="425"/>
        <w:jc w:val="both"/>
        <w:rPr>
          <w:sz w:val="24"/>
          <w:szCs w:val="28"/>
        </w:rPr>
      </w:pPr>
      <w:r>
        <w:rPr>
          <w:sz w:val="24"/>
          <w:szCs w:val="28"/>
        </w:rPr>
        <w:t>площадь земель сельскохозяйственного назначения – 3,794 тыс. га;</w:t>
      </w:r>
    </w:p>
    <w:p>
      <w:pPr>
        <w:pStyle w:val="ListParagraph"/>
        <w:numPr>
          <w:ilvl w:val="1"/>
          <w:numId w:val="4"/>
        </w:numPr>
        <w:tabs>
          <w:tab w:val="clear" w:pos="708"/>
          <w:tab w:val="left" w:pos="1701" w:leader="none"/>
        </w:tabs>
        <w:ind w:left="1701" w:hanging="425"/>
        <w:jc w:val="both"/>
        <w:rPr>
          <w:sz w:val="24"/>
          <w:szCs w:val="28"/>
        </w:rPr>
      </w:pPr>
      <w:r>
        <w:rPr>
          <w:sz w:val="24"/>
          <w:szCs w:val="28"/>
        </w:rPr>
        <w:t>площадь земель промышленности, транспорта, связи, энергетики, обороны и иного назначения – 0,01 тыс. га;</w:t>
      </w:r>
    </w:p>
    <w:p>
      <w:pPr>
        <w:pStyle w:val="ListParagraph"/>
        <w:numPr>
          <w:ilvl w:val="1"/>
          <w:numId w:val="4"/>
        </w:numPr>
        <w:tabs>
          <w:tab w:val="clear" w:pos="708"/>
          <w:tab w:val="left" w:pos="1701" w:leader="none"/>
        </w:tabs>
        <w:ind w:left="1701" w:hanging="425"/>
        <w:jc w:val="both"/>
        <w:rPr>
          <w:sz w:val="24"/>
          <w:szCs w:val="28"/>
        </w:rPr>
      </w:pPr>
      <w:r>
        <w:rPr>
          <w:sz w:val="24"/>
          <w:szCs w:val="28"/>
        </w:rPr>
        <w:t>площадь земель рекреации – 0,022 тыс. га;</w:t>
      </w:r>
    </w:p>
    <w:p>
      <w:pPr>
        <w:pStyle w:val="ListParagraph"/>
        <w:numPr>
          <w:ilvl w:val="1"/>
          <w:numId w:val="4"/>
        </w:numPr>
        <w:tabs>
          <w:tab w:val="clear" w:pos="708"/>
          <w:tab w:val="left" w:pos="1701" w:leader="none"/>
        </w:tabs>
        <w:ind w:left="1701" w:hanging="425"/>
        <w:jc w:val="both"/>
        <w:rPr>
          <w:sz w:val="24"/>
          <w:szCs w:val="28"/>
        </w:rPr>
      </w:pPr>
      <w:r>
        <w:rPr>
          <w:sz w:val="24"/>
          <w:szCs w:val="28"/>
        </w:rPr>
        <w:t>площадь земель лесного фонда – 5,403 тыс. га;</w:t>
      </w:r>
    </w:p>
    <w:p>
      <w:pPr>
        <w:pStyle w:val="ListParagraph"/>
        <w:numPr>
          <w:ilvl w:val="0"/>
          <w:numId w:val="4"/>
        </w:numPr>
        <w:jc w:val="both"/>
        <w:rPr>
          <w:sz w:val="24"/>
          <w:szCs w:val="28"/>
        </w:rPr>
      </w:pPr>
      <w:r>
        <w:rPr>
          <w:sz w:val="24"/>
          <w:szCs w:val="28"/>
        </w:rPr>
        <w:t>численность населения на 01.01.2022 – 19 773 чел.</w:t>
      </w:r>
    </w:p>
    <w:p>
      <w:pPr>
        <w:pStyle w:val="Normal"/>
        <w:suppressAutoHyphens w:val="true"/>
        <w:ind w:firstLine="709"/>
        <w:jc w:val="both"/>
        <w:rPr>
          <w:sz w:val="24"/>
          <w:szCs w:val="24"/>
        </w:rPr>
      </w:pPr>
      <w:r>
        <w:rPr>
          <w:sz w:val="24"/>
          <w:szCs w:val="24"/>
        </w:rPr>
      </w:r>
    </w:p>
    <w:p>
      <w:pPr>
        <w:pStyle w:val="Normal"/>
        <w:ind w:firstLine="709"/>
        <w:jc w:val="both"/>
        <w:rPr>
          <w:rFonts w:eastAsia="TimesNewRomanPSMT"/>
          <w:b/>
          <w:b/>
          <w:bCs/>
          <w:sz w:val="24"/>
          <w:szCs w:val="24"/>
        </w:rPr>
      </w:pPr>
      <w:r>
        <w:rPr>
          <w:rFonts w:eastAsia="TimesNewRomanPSMT"/>
          <w:b/>
          <w:bCs/>
          <w:sz w:val="24"/>
          <w:szCs w:val="24"/>
        </w:rPr>
        <w:t>Территория</w:t>
      </w:r>
    </w:p>
    <w:p>
      <w:pPr>
        <w:pStyle w:val="Normal"/>
        <w:ind w:firstLine="709"/>
        <w:jc w:val="both"/>
        <w:rPr>
          <w:sz w:val="24"/>
          <w:szCs w:val="28"/>
        </w:rPr>
      </w:pPr>
      <w:r>
        <w:rPr>
          <w:sz w:val="24"/>
          <w:szCs w:val="28"/>
        </w:rPr>
        <w:t>Географически муниципальное образование посёлок Боровский находится на 57°02′17″ северной широты, 65°43′44″ восточной долготы (рис. 1).</w:t>
      </w:r>
    </w:p>
    <w:p>
      <w:pPr>
        <w:pStyle w:val="Normal"/>
        <w:ind w:firstLine="709"/>
        <w:jc w:val="both"/>
        <w:rPr>
          <w:sz w:val="24"/>
          <w:szCs w:val="28"/>
        </w:rPr>
      </w:pPr>
      <w:r>
        <w:rPr>
          <w:sz w:val="24"/>
          <w:szCs w:val="28"/>
        </w:rPr>
        <w:t xml:space="preserve">Посёлок Боровский имеет компактную планировочную структуру, расчлененную Транссибирской железнодорожной магистралью и федеральной автомобильной дорогой. В северной части граница населенного пункта проходит по границе городского округа город Тюмень, с восточной - по береговой линии оз. Андреевское. Расстояние до г. Тюмени – </w:t>
        <w:br/>
        <w:t>19 км.</w:t>
      </w:r>
    </w:p>
    <w:p>
      <w:pPr>
        <w:pStyle w:val="Normal"/>
        <w:ind w:firstLine="709"/>
        <w:jc w:val="both"/>
        <w:rPr>
          <w:sz w:val="24"/>
          <w:szCs w:val="28"/>
        </w:rPr>
      </w:pPr>
      <w:r>
        <w:rPr>
          <w:sz w:val="24"/>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
    <w:p>
      <w:pPr>
        <w:pStyle w:val="Normal"/>
        <w:jc w:val="center"/>
        <w:rPr>
          <w:sz w:val="24"/>
          <w:szCs w:val="24"/>
        </w:rPr>
      </w:pPr>
      <w:r>
        <w:rPr/>
        <w:drawing>
          <wp:inline distT="0" distB="0" distL="0" distR="0">
            <wp:extent cx="6120130" cy="3694430"/>
            <wp:effectExtent l="0" t="0" r="0" b="0"/>
            <wp:docPr id="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descr=""/>
                    <pic:cNvPicPr>
                      <a:picLocks noChangeAspect="1" noChangeArrowheads="1"/>
                    </pic:cNvPicPr>
                  </pic:nvPicPr>
                  <pic:blipFill>
                    <a:blip r:embed="rId7"/>
                    <a:stretch>
                      <a:fillRect/>
                    </a:stretch>
                  </pic:blipFill>
                  <pic:spPr bwMode="auto">
                    <a:xfrm>
                      <a:off x="0" y="0"/>
                      <a:ext cx="6120130" cy="3694430"/>
                    </a:xfrm>
                    <a:prstGeom prst="rect">
                      <a:avLst/>
                    </a:prstGeom>
                  </pic:spPr>
                </pic:pic>
              </a:graphicData>
            </a:graphic>
          </wp:inline>
        </w:drawing>
      </w:r>
    </w:p>
    <w:p>
      <w:pPr>
        <w:pStyle w:val="Caption"/>
        <w:jc w:val="both"/>
        <w:rPr>
          <w:b/>
          <w:b/>
          <w:sz w:val="22"/>
          <w:szCs w:val="24"/>
        </w:rPr>
      </w:pPr>
      <w:r>
        <w:rPr>
          <w:b/>
          <w:sz w:val="22"/>
          <w:szCs w:val="24"/>
        </w:rPr>
        <w:t xml:space="preserve">Рисунок </w:t>
      </w:r>
      <w:r>
        <w:rPr>
          <w:b/>
          <w:sz w:val="22"/>
          <w:szCs w:val="24"/>
        </w:rPr>
        <w:fldChar w:fldCharType="begin"/>
      </w:r>
      <w:r>
        <w:rPr>
          <w:sz w:val="22"/>
          <w:b/>
          <w:szCs w:val="24"/>
        </w:rPr>
        <w:instrText> SEQ Рисунок \* ARABIC </w:instrText>
      </w:r>
      <w:r>
        <w:rPr>
          <w:sz w:val="22"/>
          <w:b/>
          <w:szCs w:val="24"/>
        </w:rPr>
        <w:fldChar w:fldCharType="separate"/>
      </w:r>
      <w:r>
        <w:rPr>
          <w:sz w:val="22"/>
          <w:b/>
          <w:szCs w:val="24"/>
        </w:rPr>
        <w:t>1</w:t>
      </w:r>
      <w:r>
        <w:rPr>
          <w:sz w:val="22"/>
          <w:b/>
          <w:szCs w:val="24"/>
        </w:rPr>
        <w:fldChar w:fldCharType="end"/>
      </w:r>
      <w:r>
        <w:rPr>
          <w:b/>
          <w:sz w:val="22"/>
          <w:szCs w:val="24"/>
        </w:rPr>
        <w:t>. Географическое положение муниципального образования посёлок Боровский</w:t>
      </w:r>
    </w:p>
    <w:p>
      <w:pPr>
        <w:pStyle w:val="Normal"/>
        <w:rPr>
          <w:sz w:val="22"/>
          <w:szCs w:val="22"/>
        </w:rPr>
      </w:pPr>
      <w:r>
        <w:rPr>
          <w:sz w:val="22"/>
          <w:szCs w:val="22"/>
        </w:rPr>
        <w:t>Источник: Поисково-информационный сервис Яндекс.Карты</w:t>
      </w:r>
    </w:p>
    <w:p>
      <w:pPr>
        <w:pStyle w:val="Normal"/>
        <w:ind w:firstLine="709"/>
        <w:jc w:val="both"/>
        <w:rPr>
          <w:b/>
          <w:b/>
          <w:sz w:val="24"/>
          <w:szCs w:val="24"/>
        </w:rPr>
      </w:pPr>
      <w:r>
        <w:rPr>
          <w:b/>
          <w:sz w:val="24"/>
          <w:szCs w:val="24"/>
        </w:rPr>
      </w:r>
    </w:p>
    <w:p>
      <w:pPr>
        <w:pStyle w:val="Normal"/>
        <w:ind w:firstLine="709"/>
        <w:jc w:val="both"/>
        <w:rPr>
          <w:b/>
          <w:b/>
          <w:sz w:val="24"/>
          <w:szCs w:val="28"/>
        </w:rPr>
      </w:pPr>
      <w:r>
        <w:rPr>
          <w:b/>
          <w:sz w:val="24"/>
          <w:szCs w:val="28"/>
        </w:rPr>
        <w:t>Рельеф</w:t>
      </w:r>
    </w:p>
    <w:p>
      <w:pPr>
        <w:pStyle w:val="Normal"/>
        <w:ind w:firstLine="709"/>
        <w:jc w:val="both"/>
        <w:rPr>
          <w:color w:val="000000" w:themeColor="text1"/>
          <w:sz w:val="24"/>
          <w:szCs w:val="28"/>
        </w:rPr>
      </w:pPr>
      <w:r>
        <w:rPr>
          <w:color w:val="000000" w:themeColor="text1"/>
          <w:sz w:val="24"/>
          <w:szCs w:val="28"/>
        </w:rPr>
        <w:t xml:space="preserve">Территория поселка Боровский расположена на второй надпойменной террасе </w:t>
        <w:br/>
        <w:t>р. Туры.  Для поверхности террасы характерны бессточные понижения, днища которых заболочены и имеют торфяные образования.  Поверхность территории поселка равнинная, с небольшими понижениями, частично нарушенная земляными работами.</w:t>
      </w:r>
    </w:p>
    <w:p>
      <w:pPr>
        <w:pStyle w:val="Normal"/>
        <w:ind w:firstLine="709"/>
        <w:jc w:val="both"/>
        <w:rPr>
          <w:color w:val="000000" w:themeColor="text1"/>
          <w:sz w:val="24"/>
          <w:szCs w:val="28"/>
        </w:rPr>
      </w:pPr>
      <w:r>
        <w:rPr>
          <w:color w:val="000000" w:themeColor="text1"/>
          <w:sz w:val="24"/>
          <w:szCs w:val="28"/>
        </w:rPr>
        <w:t xml:space="preserve">Рельеф населенного пункта равнинный, характерный для лесостепных районов, со слабо выраженным уклоном к востоку в направлении реки Вагай и реки Катышка. </w:t>
      </w:r>
    </w:p>
    <w:p>
      <w:pPr>
        <w:pStyle w:val="Normal"/>
        <w:ind w:firstLine="709"/>
        <w:jc w:val="both"/>
        <w:rPr>
          <w:color w:val="000000" w:themeColor="text1"/>
          <w:sz w:val="24"/>
          <w:szCs w:val="28"/>
        </w:rPr>
      </w:pPr>
      <w:r>
        <w:rPr>
          <w:color w:val="000000" w:themeColor="text1"/>
          <w:sz w:val="24"/>
          <w:szCs w:val="28"/>
        </w:rPr>
        <w:t>Абсолютные отметки на площадке меняются от 53 до 58 м.</w:t>
      </w:r>
    </w:p>
    <w:p>
      <w:pPr>
        <w:pStyle w:val="Normal"/>
        <w:ind w:firstLine="709"/>
        <w:rPr>
          <w:b/>
          <w:b/>
          <w:sz w:val="24"/>
          <w:szCs w:val="24"/>
        </w:rPr>
      </w:pPr>
      <w:r>
        <w:rPr>
          <w:b/>
          <w:sz w:val="24"/>
          <w:szCs w:val="24"/>
        </w:rPr>
      </w:r>
    </w:p>
    <w:p>
      <w:pPr>
        <w:pStyle w:val="Normal"/>
        <w:ind w:firstLine="709"/>
        <w:rPr>
          <w:b/>
          <w:b/>
          <w:sz w:val="24"/>
          <w:szCs w:val="24"/>
        </w:rPr>
      </w:pPr>
      <w:r>
        <w:rPr>
          <w:b/>
          <w:sz w:val="24"/>
          <w:szCs w:val="24"/>
        </w:rPr>
        <w:t>Климат</w:t>
      </w:r>
    </w:p>
    <w:p>
      <w:pPr>
        <w:pStyle w:val="Normal"/>
        <w:ind w:firstLine="709"/>
        <w:jc w:val="both"/>
        <w:rPr>
          <w:sz w:val="24"/>
          <w:szCs w:val="24"/>
        </w:rPr>
      </w:pPr>
      <w:r>
        <w:rPr>
          <w:sz w:val="24"/>
          <w:szCs w:val="24"/>
        </w:rPr>
        <w:t>Климат рассматриваемой территории имеет резко континентальный характер. Формирование климата на территории сельского поселения происходит под влиянием западного переноса воздушных масс. Наблюдается быстрая смена циклонов и антициклонов, что способствует большой изменчивости погоды. В любой сезон года возможны резкие колебания температуры воздуха не только от месяца к месяцу, но даже в течение суток. Особенно неустойчивая погода в начале зимы и весной.</w:t>
      </w:r>
    </w:p>
    <w:p>
      <w:pPr>
        <w:pStyle w:val="Normal"/>
        <w:ind w:firstLine="709"/>
        <w:jc w:val="both"/>
        <w:rPr>
          <w:sz w:val="24"/>
          <w:szCs w:val="24"/>
        </w:rPr>
      </w:pPr>
      <w:r>
        <w:rPr>
          <w:sz w:val="24"/>
          <w:szCs w:val="24"/>
        </w:rPr>
        <w:t>Климатические параметры муниципального образования посёлок Боровский представлены в таблице 1. Строительно-климатическая зона – IВ.</w:t>
      </w:r>
    </w:p>
    <w:p>
      <w:pPr>
        <w:pStyle w:val="Caption"/>
        <w:ind w:firstLine="709"/>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w:t>
      </w:r>
      <w:r>
        <w:rPr>
          <w:sz w:val="24"/>
          <w:b/>
          <w:szCs w:val="24"/>
        </w:rPr>
        <w:fldChar w:fldCharType="end"/>
      </w:r>
    </w:p>
    <w:p>
      <w:pPr>
        <w:pStyle w:val="Normal"/>
        <w:jc w:val="center"/>
        <w:rPr>
          <w:b/>
          <w:b/>
          <w:sz w:val="24"/>
          <w:szCs w:val="24"/>
        </w:rPr>
      </w:pPr>
      <w:r>
        <w:rPr>
          <w:b/>
          <w:sz w:val="24"/>
          <w:szCs w:val="24"/>
        </w:rPr>
        <w:t>Климатические параметры муниципального образования посёлок Боровский</w:t>
      </w:r>
    </w:p>
    <w:tbl>
      <w:tblPr>
        <w:tblW w:w="5000" w:type="pct"/>
        <w:jc w:val="left"/>
        <w:tblInd w:w="113" w:type="dxa"/>
        <w:tblLayout w:type="fixed"/>
        <w:tblCellMar>
          <w:top w:w="0" w:type="dxa"/>
          <w:left w:w="108" w:type="dxa"/>
          <w:bottom w:w="0" w:type="dxa"/>
          <w:right w:w="108" w:type="dxa"/>
        </w:tblCellMar>
        <w:tblLook w:firstRow="1" w:noVBand="0" w:lastRow="1" w:firstColumn="1" w:lastColumn="1" w:noHBand="0" w:val="01e0"/>
      </w:tblPr>
      <w:tblGrid>
        <w:gridCol w:w="6581"/>
        <w:gridCol w:w="1367"/>
        <w:gridCol w:w="1974"/>
      </w:tblGrid>
      <w:tr>
        <w:trPr>
          <w:tblHeader w:val="true"/>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t>Наименование показателя</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t>Ед. изм.</w:t>
            </w:r>
          </w:p>
        </w:tc>
        <w:tc>
          <w:tcPr>
            <w:tcW w:w="1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t>Значение показателя</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sz w:val="22"/>
                <w:szCs w:val="22"/>
              </w:rPr>
            </w:pPr>
            <w:r>
              <w:rPr>
                <w:b/>
                <w:sz w:val="22"/>
                <w:szCs w:val="22"/>
              </w:rPr>
              <w:t>1. Климатические параметры холодного периода года</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r>
          </w:p>
        </w:tc>
        <w:tc>
          <w:tcPr>
            <w:tcW w:w="1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Абсолютная минимальная температура воздуха</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-50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Температура воздуха наиболее холодных суток</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2"/>
                <w:szCs w:val="22"/>
              </w:rPr>
            </w:pPr>
            <w:r>
              <w:rPr>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0,98</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-44</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0,92</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-41</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Температура воздуха наиболее холодной пятидневки</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2"/>
                <w:szCs w:val="22"/>
              </w:rPr>
            </w:pPr>
            <w:r>
              <w:rPr>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0,98</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-40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0,92</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-35</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Средняя месячная относительная влажность воздуха наиболее холодного месяца</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w:t>
            </w:r>
          </w:p>
        </w:tc>
        <w:tc>
          <w:tcPr>
            <w:tcW w:w="1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78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Количество осадков за ноябрь – март</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мм</w:t>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114</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Преобладающее направление ветра за декабрь – февраль</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Ю</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sz w:val="22"/>
                <w:szCs w:val="22"/>
              </w:rPr>
            </w:pPr>
            <w:r>
              <w:rPr>
                <w:b/>
                <w:sz w:val="22"/>
                <w:szCs w:val="22"/>
              </w:rPr>
              <w:t>2. Климатические параметры теплого периода года</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b/>
                <w:b/>
                <w:sz w:val="22"/>
                <w:szCs w:val="22"/>
              </w:rPr>
            </w:pPr>
            <w:r>
              <w:rPr>
                <w:b/>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Абсолютная максимальная температура воздуха</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38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Температура воздуха</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2"/>
                <w:szCs w:val="22"/>
              </w:rPr>
            </w:pPr>
            <w:r>
              <w:rPr>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0,98</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26</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0,95</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23</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Средняя максимальная температура воздуха наиболее теплого периода</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24,8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Средняя месячная относительная влажность воздуха наиболее теплого месяца</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w:t>
            </w:r>
          </w:p>
        </w:tc>
        <w:tc>
          <w:tcPr>
            <w:tcW w:w="1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70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Количество осадков за апрель – октябрь</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мм</w:t>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360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Суточный максимум осадков</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мм</w:t>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78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Преобладающее направление ветра за июнь–август</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З</w:t>
            </w:r>
          </w:p>
        </w:tc>
      </w:tr>
    </w:tbl>
    <w:p>
      <w:pPr>
        <w:sectPr>
          <w:footerReference w:type="default" r:id="rId8"/>
          <w:type w:val="nextPage"/>
          <w:pgSz w:w="11906" w:h="16838"/>
          <w:pgMar w:left="1134" w:right="850" w:header="0" w:top="1134" w:footer="708" w:bottom="1134" w:gutter="0"/>
          <w:pgNumType w:fmt="decimal"/>
          <w:formProt w:val="false"/>
          <w:textDirection w:val="lrTb"/>
          <w:docGrid w:type="default" w:linePitch="360" w:charSpace="0"/>
        </w:sectPr>
        <w:pStyle w:val="NormalWeb"/>
        <w:spacing w:beforeAutospacing="0" w:before="0" w:afterAutospacing="0" w:after="0"/>
        <w:jc w:val="both"/>
        <w:rPr>
          <w:sz w:val="20"/>
          <w:szCs w:val="20"/>
        </w:rPr>
      </w:pPr>
      <w:r>
        <w:rPr>
          <w:sz w:val="20"/>
          <w:szCs w:val="20"/>
        </w:rPr>
        <w:t>Источник: СП 131.13330.2020 актуализированная версия СП 131.13330.2018 СНиП 23-01-99* «Строительная климатология» (климатическая характеристика принимается для расчета по г. Тюмень).</w:t>
      </w:r>
    </w:p>
    <w:p>
      <w:pPr>
        <w:pStyle w:val="1"/>
        <w:numPr>
          <w:ilvl w:val="0"/>
          <w:numId w:val="0"/>
        </w:numPr>
        <w:spacing w:before="0" w:after="120"/>
        <w:ind w:left="0" w:firstLine="709"/>
        <w:rPr>
          <w:bCs/>
          <w:iCs/>
          <w:sz w:val="24"/>
          <w:szCs w:val="24"/>
        </w:rPr>
      </w:pPr>
      <w:bookmarkStart w:id="13" w:name="_Toc106546953"/>
      <w:bookmarkStart w:id="14" w:name="_Toc125321721"/>
      <w:r>
        <w:rPr>
          <w:bCs/>
          <w:iCs/>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13"/>
      <w:bookmarkEnd w:id="14"/>
    </w:p>
    <w:p>
      <w:pPr>
        <w:pStyle w:val="2"/>
        <w:keepLines w:val="false"/>
        <w:numPr>
          <w:ilvl w:val="0"/>
          <w:numId w:val="5"/>
        </w:numPr>
        <w:spacing w:before="0" w:after="120"/>
        <w:ind w:left="0" w:hanging="0"/>
        <w:jc w:val="both"/>
        <w:rPr>
          <w:rFonts w:ascii="Times New Roman" w:hAnsi="Times New Roman" w:cs="Times New Roman"/>
          <w:b/>
          <w:b/>
          <w:color w:val="auto"/>
          <w:sz w:val="24"/>
          <w:szCs w:val="24"/>
        </w:rPr>
      </w:pPr>
      <w:bookmarkStart w:id="15" w:name="_Toc125321722"/>
      <w:r>
        <w:rPr>
          <w:rFonts w:cs="Times New Roman" w:ascii="Times New Roman" w:hAnsi="Times New Roman"/>
          <w:b/>
          <w:color w:val="auto"/>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5-летниепериоды (далее - этапы)</w:t>
      </w:r>
      <w:bookmarkEnd w:id="15"/>
    </w:p>
    <w:p>
      <w:pPr>
        <w:pStyle w:val="Normal"/>
        <w:keepNext w:val="true"/>
        <w:keepLines/>
        <w:tabs>
          <w:tab w:val="clear" w:pos="708"/>
          <w:tab w:val="left" w:pos="993" w:leader="none"/>
        </w:tabs>
        <w:ind w:firstLine="709"/>
        <w:jc w:val="both"/>
        <w:rPr>
          <w:sz w:val="24"/>
          <w:szCs w:val="28"/>
        </w:rPr>
      </w:pPr>
      <w:r>
        <w:rPr>
          <w:sz w:val="24"/>
          <w:szCs w:val="28"/>
        </w:rPr>
        <w:t xml:space="preserve">Разработка Схемы теплоснабжения муниципального образования посёлок Боровский является логическим продолжением основного градостроительного документа муниципального образования - генерального плана в части инженерного обеспечения территорий. </w:t>
      </w:r>
    </w:p>
    <w:p>
      <w:pPr>
        <w:pStyle w:val="Normal"/>
        <w:keepNext w:val="true"/>
        <w:keepLines/>
        <w:tabs>
          <w:tab w:val="clear" w:pos="708"/>
          <w:tab w:val="left" w:pos="993" w:leader="none"/>
        </w:tabs>
        <w:ind w:firstLine="709"/>
        <w:jc w:val="both"/>
        <w:rPr>
          <w:sz w:val="24"/>
          <w:szCs w:val="28"/>
        </w:rPr>
      </w:pPr>
      <w:r>
        <w:rPr>
          <w:sz w:val="24"/>
          <w:szCs w:val="28"/>
        </w:rPr>
        <w:t xml:space="preserve">Генеральный план муниципального образования был разработан и утвержден в 2021 году. Главная цель генерального плана – планирование устойчивого развития территорий муниципального образования,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 </w:t>
      </w:r>
    </w:p>
    <w:p>
      <w:pPr>
        <w:pStyle w:val="Normal"/>
        <w:keepNext w:val="true"/>
        <w:keepLines/>
        <w:tabs>
          <w:tab w:val="clear" w:pos="708"/>
          <w:tab w:val="left" w:pos="993" w:leader="none"/>
        </w:tabs>
        <w:ind w:firstLine="709"/>
        <w:jc w:val="both"/>
        <w:rPr>
          <w:sz w:val="24"/>
          <w:szCs w:val="28"/>
        </w:rPr>
      </w:pPr>
      <w:r>
        <w:rPr>
          <w:sz w:val="24"/>
          <w:szCs w:val="28"/>
        </w:rPr>
        <w:t xml:space="preserve">Основными задачами генерального плана являются: </w:t>
      </w:r>
    </w:p>
    <w:p>
      <w:pPr>
        <w:pStyle w:val="ListParagraph"/>
        <w:keepNext w:val="true"/>
        <w:keepLines/>
        <w:numPr>
          <w:ilvl w:val="0"/>
          <w:numId w:val="6"/>
        </w:numPr>
        <w:tabs>
          <w:tab w:val="clear" w:pos="708"/>
          <w:tab w:val="left" w:pos="993" w:leader="none"/>
        </w:tabs>
        <w:ind w:left="0" w:firstLine="709"/>
        <w:jc w:val="both"/>
        <w:rPr>
          <w:sz w:val="24"/>
          <w:szCs w:val="28"/>
        </w:rPr>
      </w:pPr>
      <w:r>
        <w:rPr>
          <w:sz w:val="24"/>
          <w:szCs w:val="28"/>
        </w:rPr>
        <w:t xml:space="preserve">многофакторный и комплексный анализ современного состояния муниципального образования; </w:t>
      </w:r>
    </w:p>
    <w:p>
      <w:pPr>
        <w:pStyle w:val="ListParagraph"/>
        <w:keepNext w:val="true"/>
        <w:keepLines/>
        <w:numPr>
          <w:ilvl w:val="0"/>
          <w:numId w:val="6"/>
        </w:numPr>
        <w:tabs>
          <w:tab w:val="clear" w:pos="708"/>
          <w:tab w:val="left" w:pos="993" w:leader="none"/>
        </w:tabs>
        <w:ind w:left="0" w:firstLine="709"/>
        <w:jc w:val="both"/>
        <w:rPr>
          <w:sz w:val="24"/>
          <w:szCs w:val="28"/>
        </w:rPr>
      </w:pPr>
      <w:r>
        <w:rPr>
          <w:sz w:val="24"/>
          <w:szCs w:val="28"/>
        </w:rPr>
        <w:t>выявление основных проблем и направлений комплексного развития территорий муниципального образования;</w:t>
      </w:r>
    </w:p>
    <w:p>
      <w:pPr>
        <w:pStyle w:val="ListParagraph"/>
        <w:keepNext w:val="true"/>
        <w:keepLines/>
        <w:numPr>
          <w:ilvl w:val="0"/>
          <w:numId w:val="6"/>
        </w:numPr>
        <w:tabs>
          <w:tab w:val="clear" w:pos="708"/>
          <w:tab w:val="left" w:pos="993" w:leader="none"/>
        </w:tabs>
        <w:ind w:left="0" w:firstLine="709"/>
        <w:jc w:val="both"/>
        <w:rPr>
          <w:sz w:val="24"/>
          <w:szCs w:val="28"/>
        </w:rPr>
      </w:pPr>
      <w:r>
        <w:rPr>
          <w:sz w:val="24"/>
          <w:szCs w:val="28"/>
        </w:rPr>
        <w:t>разработка концепции устойчивого развития территории муниципального образования;</w:t>
      </w:r>
    </w:p>
    <w:p>
      <w:pPr>
        <w:pStyle w:val="ListParagraph"/>
        <w:keepNext w:val="true"/>
        <w:keepLines/>
        <w:numPr>
          <w:ilvl w:val="0"/>
          <w:numId w:val="6"/>
        </w:numPr>
        <w:tabs>
          <w:tab w:val="clear" w:pos="708"/>
          <w:tab w:val="left" w:pos="993" w:leader="none"/>
        </w:tabs>
        <w:ind w:left="0" w:firstLine="709"/>
        <w:jc w:val="both"/>
        <w:rPr>
          <w:sz w:val="24"/>
          <w:szCs w:val="28"/>
        </w:rPr>
      </w:pPr>
      <w:r>
        <w:rPr>
          <w:sz w:val="24"/>
          <w:szCs w:val="28"/>
        </w:rPr>
        <w:t xml:space="preserve">разработка перечня мероприятий по территориальному планированию; </w:t>
      </w:r>
    </w:p>
    <w:p>
      <w:pPr>
        <w:pStyle w:val="ListParagraph"/>
        <w:keepNext w:val="true"/>
        <w:keepLines/>
        <w:numPr>
          <w:ilvl w:val="0"/>
          <w:numId w:val="6"/>
        </w:numPr>
        <w:tabs>
          <w:tab w:val="clear" w:pos="708"/>
          <w:tab w:val="left" w:pos="993" w:leader="none"/>
        </w:tabs>
        <w:ind w:left="0" w:firstLine="709"/>
        <w:jc w:val="both"/>
        <w:rPr>
          <w:sz w:val="24"/>
          <w:szCs w:val="28"/>
        </w:rPr>
      </w:pPr>
      <w:r>
        <w:rPr>
          <w:sz w:val="24"/>
          <w:szCs w:val="28"/>
        </w:rPr>
        <w:t xml:space="preserve">обоснование предложений по территориальному планированию; </w:t>
      </w:r>
    </w:p>
    <w:p>
      <w:pPr>
        <w:pStyle w:val="ListParagraph"/>
        <w:keepNext w:val="true"/>
        <w:keepLines/>
        <w:numPr>
          <w:ilvl w:val="0"/>
          <w:numId w:val="6"/>
        </w:numPr>
        <w:tabs>
          <w:tab w:val="clear" w:pos="708"/>
          <w:tab w:val="left" w:pos="993" w:leader="none"/>
        </w:tabs>
        <w:ind w:left="0" w:firstLine="709"/>
        <w:jc w:val="both"/>
        <w:rPr>
          <w:sz w:val="24"/>
          <w:szCs w:val="28"/>
        </w:rPr>
      </w:pPr>
      <w:r>
        <w:rPr>
          <w:sz w:val="24"/>
          <w:szCs w:val="28"/>
        </w:rPr>
        <w:t>установление этапов реализации мероприятий по территориальному планированию. Генеральный план разработан на территории муниципального образования в границах черты проектирования.</w:t>
      </w:r>
    </w:p>
    <w:p>
      <w:pPr>
        <w:pStyle w:val="Normal"/>
        <w:ind w:firstLine="720"/>
        <w:jc w:val="both"/>
        <w:rPr>
          <w:sz w:val="24"/>
          <w:szCs w:val="24"/>
        </w:rPr>
      </w:pPr>
      <w:r>
        <w:rPr>
          <w:sz w:val="24"/>
          <w:szCs w:val="24"/>
        </w:rPr>
        <w:t xml:space="preserve">В настоящее время в муниципальном образовании посёлок Боровский действует централизованная и децентрализованная (местная) система теплоснабжения. </w:t>
      </w:r>
      <w:bookmarkStart w:id="16" w:name="_Hlk111719212"/>
      <w:bookmarkEnd w:id="16"/>
    </w:p>
    <w:p>
      <w:pPr>
        <w:pStyle w:val="Normal"/>
        <w:ind w:firstLine="720"/>
        <w:jc w:val="both"/>
        <w:rPr>
          <w:sz w:val="24"/>
          <w:szCs w:val="24"/>
        </w:rPr>
      </w:pPr>
      <w:r>
        <w:rPr>
          <w:sz w:val="24"/>
          <w:szCs w:val="24"/>
        </w:rPr>
        <w:t xml:space="preserve">Система горячего водоснабжения, децентрализованная от индивидуальных источников. </w:t>
      </w:r>
    </w:p>
    <w:p>
      <w:pPr>
        <w:pStyle w:val="ListParagraph"/>
        <w:ind w:left="0" w:firstLine="709"/>
        <w:jc w:val="both"/>
        <w:rPr>
          <w:sz w:val="24"/>
          <w:szCs w:val="24"/>
        </w:rPr>
      </w:pPr>
      <w:r>
        <w:rPr>
          <w:sz w:val="24"/>
          <w:szCs w:val="24"/>
        </w:rPr>
        <w:t>По состоянию на 01.01.2023 на территории муниципального образования посёлок Боровский расположено 25 котельных и 5 ЦТП:</w:t>
      </w:r>
    </w:p>
    <w:p>
      <w:pPr>
        <w:pStyle w:val="ListParagraph"/>
        <w:numPr>
          <w:ilvl w:val="0"/>
          <w:numId w:val="7"/>
        </w:numPr>
        <w:ind w:left="0" w:firstLine="851"/>
        <w:jc w:val="both"/>
        <w:rPr>
          <w:sz w:val="24"/>
          <w:szCs w:val="24"/>
        </w:rPr>
      </w:pPr>
      <w:r>
        <w:rPr>
          <w:sz w:val="24"/>
          <w:szCs w:val="24"/>
        </w:rPr>
        <w:t xml:space="preserve">одна действующая отдельностоящая котельная </w:t>
      </w:r>
      <w:r>
        <w:rPr>
          <w:sz w:val="24"/>
          <w:szCs w:val="28"/>
        </w:rPr>
        <w:t>ПАО «Птицефабрика «Боровская»</w:t>
      </w:r>
      <w:r>
        <w:rPr>
          <w:sz w:val="24"/>
          <w:szCs w:val="24"/>
        </w:rPr>
        <w:t xml:space="preserve">, </w:t>
      </w:r>
    </w:p>
    <w:p>
      <w:pPr>
        <w:pStyle w:val="ListParagraph"/>
        <w:numPr>
          <w:ilvl w:val="0"/>
          <w:numId w:val="7"/>
        </w:numPr>
        <w:ind w:left="0" w:firstLine="851"/>
        <w:jc w:val="both"/>
        <w:rPr>
          <w:sz w:val="24"/>
          <w:szCs w:val="24"/>
        </w:rPr>
      </w:pPr>
      <w:r>
        <w:rPr>
          <w:sz w:val="24"/>
          <w:szCs w:val="24"/>
        </w:rPr>
        <w:t>одна действующая отдельностоящая котельная МУП «ЖКХ п. Боровский»,</w:t>
      </w:r>
    </w:p>
    <w:p>
      <w:pPr>
        <w:pStyle w:val="ListParagraph"/>
        <w:numPr>
          <w:ilvl w:val="0"/>
          <w:numId w:val="7"/>
        </w:numPr>
        <w:ind w:left="0" w:firstLine="851"/>
        <w:jc w:val="both"/>
        <w:rPr>
          <w:sz w:val="24"/>
          <w:szCs w:val="24"/>
        </w:rPr>
      </w:pPr>
      <w:r>
        <w:rPr>
          <w:sz w:val="24"/>
          <w:szCs w:val="24"/>
        </w:rPr>
        <w:t xml:space="preserve">13 котельных – ООО «УК «Центральный», </w:t>
      </w:r>
    </w:p>
    <w:p>
      <w:pPr>
        <w:pStyle w:val="ListParagraph"/>
        <w:numPr>
          <w:ilvl w:val="0"/>
          <w:numId w:val="7"/>
        </w:numPr>
        <w:ind w:left="0" w:firstLine="851"/>
        <w:jc w:val="both"/>
        <w:rPr>
          <w:sz w:val="24"/>
          <w:szCs w:val="24"/>
        </w:rPr>
      </w:pPr>
      <w:r>
        <w:rPr>
          <w:sz w:val="24"/>
          <w:szCs w:val="24"/>
        </w:rPr>
        <w:t xml:space="preserve">8 котельных – ООО УК «Преображенский» (из них одна пристроенная, семь – крышных), </w:t>
      </w:r>
    </w:p>
    <w:p>
      <w:pPr>
        <w:pStyle w:val="ListParagraph"/>
        <w:numPr>
          <w:ilvl w:val="0"/>
          <w:numId w:val="7"/>
        </w:numPr>
        <w:ind w:left="0" w:firstLine="851"/>
        <w:jc w:val="both"/>
        <w:rPr>
          <w:sz w:val="24"/>
          <w:szCs w:val="24"/>
        </w:rPr>
      </w:pPr>
      <w:r>
        <w:rPr>
          <w:sz w:val="24"/>
          <w:szCs w:val="24"/>
        </w:rPr>
        <w:t xml:space="preserve">одна отдельностоящая котельная – ДЮСШ,  </w:t>
      </w:r>
    </w:p>
    <w:p>
      <w:pPr>
        <w:pStyle w:val="ListParagraph"/>
        <w:numPr>
          <w:ilvl w:val="0"/>
          <w:numId w:val="7"/>
        </w:numPr>
        <w:ind w:left="0" w:firstLine="709"/>
        <w:jc w:val="both"/>
        <w:rPr>
          <w:sz w:val="24"/>
          <w:szCs w:val="24"/>
        </w:rPr>
      </w:pPr>
      <w:r>
        <w:rPr>
          <w:sz w:val="24"/>
          <w:szCs w:val="24"/>
        </w:rPr>
        <w:t xml:space="preserve">одна отдельностоящая котельная – ООО УК «Партнеры на Щербакова».    </w:t>
      </w:r>
    </w:p>
    <w:p>
      <w:pPr>
        <w:pStyle w:val="Normal"/>
        <w:ind w:firstLine="720"/>
        <w:jc w:val="both"/>
        <w:rPr>
          <w:sz w:val="24"/>
          <w:szCs w:val="24"/>
        </w:rPr>
      </w:pPr>
      <w:r>
        <w:rPr>
          <w:sz w:val="24"/>
          <w:szCs w:val="24"/>
        </w:rPr>
        <w:t>Данные базового потребления тепла на цели теплоснабжения разделением по типу нагрузки приведены в разделе 2.3. настоящей Схемы теплоснабжения.</w:t>
      </w:r>
    </w:p>
    <w:p>
      <w:pPr>
        <w:pStyle w:val="Normal"/>
        <w:widowControl w:val="false"/>
        <w:tabs>
          <w:tab w:val="clear" w:pos="708"/>
          <w:tab w:val="left" w:pos="10205" w:leader="none"/>
        </w:tabs>
        <w:ind w:right="-1" w:firstLine="709"/>
        <w:jc w:val="both"/>
        <w:rPr>
          <w:sz w:val="24"/>
          <w:szCs w:val="28"/>
        </w:rPr>
      </w:pPr>
      <w:r>
        <w:rPr>
          <w:sz w:val="24"/>
          <w:szCs w:val="28"/>
        </w:rPr>
      </w:r>
    </w:p>
    <w:p>
      <w:pPr>
        <w:pStyle w:val="2"/>
        <w:keepLines w:val="false"/>
        <w:numPr>
          <w:ilvl w:val="0"/>
          <w:numId w:val="5"/>
        </w:numPr>
        <w:spacing w:before="0" w:after="120"/>
        <w:ind w:left="0" w:hanging="0"/>
        <w:jc w:val="both"/>
        <w:rPr>
          <w:rFonts w:ascii="Times New Roman" w:hAnsi="Times New Roman" w:cs="Times New Roman"/>
          <w:b/>
          <w:b/>
          <w:color w:val="auto"/>
          <w:sz w:val="24"/>
          <w:szCs w:val="24"/>
        </w:rPr>
      </w:pPr>
      <w:bookmarkStart w:id="17" w:name="_Toc125321723"/>
      <w:r>
        <w:rPr>
          <w:rFonts w:cs="Times New Roman" w:ascii="Times New Roman" w:hAnsi="Times New Roman"/>
          <w:b/>
          <w:color w:val="auto"/>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Start w:id="18" w:name="_Toc354121630"/>
      <w:bookmarkStart w:id="19" w:name="_Toc356219228"/>
      <w:bookmarkStart w:id="20" w:name="_Toc365529731"/>
      <w:bookmarkEnd w:id="17"/>
      <w:bookmarkEnd w:id="18"/>
      <w:bookmarkEnd w:id="19"/>
      <w:bookmarkEnd w:id="20"/>
    </w:p>
    <w:p>
      <w:pPr>
        <w:pStyle w:val="Normal"/>
        <w:tabs>
          <w:tab w:val="clear" w:pos="708"/>
          <w:tab w:val="left" w:pos="851" w:leader="none"/>
          <w:tab w:val="left" w:pos="993" w:leader="none"/>
        </w:tabs>
        <w:ind w:firstLine="709"/>
        <w:jc w:val="both"/>
        <w:rPr>
          <w:sz w:val="24"/>
          <w:szCs w:val="28"/>
        </w:rPr>
      </w:pPr>
      <w:r>
        <w:rPr>
          <w:sz w:val="24"/>
          <w:szCs w:val="28"/>
        </w:rPr>
        <w:t xml:space="preserve">Всего на территории муниципального образования посёлок Боровский расположено 25 объектов социальной сферы (образование, культура, спорт, здравоохранение), в том числе: </w:t>
      </w:r>
    </w:p>
    <w:p>
      <w:pPr>
        <w:pStyle w:val="ListParagraph"/>
        <w:numPr>
          <w:ilvl w:val="0"/>
          <w:numId w:val="8"/>
        </w:numPr>
        <w:tabs>
          <w:tab w:val="clear" w:pos="708"/>
          <w:tab w:val="left" w:pos="851" w:leader="none"/>
          <w:tab w:val="left" w:pos="993" w:leader="none"/>
        </w:tabs>
        <w:jc w:val="both"/>
        <w:rPr>
          <w:sz w:val="24"/>
          <w:szCs w:val="28"/>
        </w:rPr>
      </w:pPr>
      <w:r>
        <w:rPr>
          <w:sz w:val="24"/>
          <w:szCs w:val="28"/>
        </w:rPr>
        <w:t>образование – 15 объектов;</w:t>
      </w:r>
    </w:p>
    <w:p>
      <w:pPr>
        <w:pStyle w:val="ListParagraph"/>
        <w:numPr>
          <w:ilvl w:val="0"/>
          <w:numId w:val="8"/>
        </w:numPr>
        <w:tabs>
          <w:tab w:val="clear" w:pos="708"/>
          <w:tab w:val="left" w:pos="851" w:leader="none"/>
          <w:tab w:val="left" w:pos="993" w:leader="none"/>
        </w:tabs>
        <w:jc w:val="both"/>
        <w:rPr>
          <w:sz w:val="24"/>
          <w:szCs w:val="28"/>
        </w:rPr>
      </w:pPr>
      <w:r>
        <w:rPr>
          <w:sz w:val="24"/>
          <w:szCs w:val="28"/>
        </w:rPr>
        <w:t>культура – 3 объекта;</w:t>
      </w:r>
    </w:p>
    <w:p>
      <w:pPr>
        <w:pStyle w:val="ListParagraph"/>
        <w:numPr>
          <w:ilvl w:val="0"/>
          <w:numId w:val="8"/>
        </w:numPr>
        <w:tabs>
          <w:tab w:val="clear" w:pos="708"/>
          <w:tab w:val="left" w:pos="851" w:leader="none"/>
          <w:tab w:val="left" w:pos="993" w:leader="none"/>
        </w:tabs>
        <w:jc w:val="both"/>
        <w:rPr>
          <w:sz w:val="24"/>
          <w:szCs w:val="28"/>
        </w:rPr>
      </w:pPr>
      <w:r>
        <w:rPr>
          <w:sz w:val="24"/>
          <w:szCs w:val="28"/>
        </w:rPr>
        <w:t xml:space="preserve">спорт – 2 объекта;  </w:t>
      </w:r>
    </w:p>
    <w:p>
      <w:pPr>
        <w:pStyle w:val="ListParagraph"/>
        <w:numPr>
          <w:ilvl w:val="0"/>
          <w:numId w:val="8"/>
        </w:numPr>
        <w:tabs>
          <w:tab w:val="clear" w:pos="708"/>
          <w:tab w:val="left" w:pos="851" w:leader="none"/>
          <w:tab w:val="left" w:pos="993" w:leader="none"/>
        </w:tabs>
        <w:jc w:val="both"/>
        <w:rPr>
          <w:sz w:val="24"/>
          <w:szCs w:val="28"/>
        </w:rPr>
      </w:pPr>
      <w:r>
        <w:rPr>
          <w:sz w:val="24"/>
          <w:szCs w:val="28"/>
        </w:rPr>
        <w:t>здравоохранение – 5 объектов.</w:t>
      </w:r>
    </w:p>
    <w:p>
      <w:pPr>
        <w:pStyle w:val="Normal"/>
        <w:tabs>
          <w:tab w:val="clear" w:pos="708"/>
          <w:tab w:val="left" w:pos="851" w:leader="none"/>
          <w:tab w:val="left" w:pos="993" w:leader="none"/>
        </w:tabs>
        <w:ind w:firstLine="709"/>
        <w:jc w:val="both"/>
        <w:rPr>
          <w:sz w:val="24"/>
          <w:szCs w:val="28"/>
        </w:rPr>
      </w:pPr>
      <w:r>
        <w:rPr>
          <w:sz w:val="24"/>
          <w:szCs w:val="28"/>
        </w:rPr>
        <w:t>А также прочие потребители бюджетной сферы – администрация, мировые судьи, МФЦ, Почта России.</w:t>
      </w:r>
    </w:p>
    <w:p>
      <w:pPr>
        <w:pStyle w:val="Normal"/>
        <w:tabs>
          <w:tab w:val="clear" w:pos="708"/>
          <w:tab w:val="left" w:pos="851" w:leader="none"/>
          <w:tab w:val="left" w:pos="993" w:leader="none"/>
        </w:tabs>
        <w:ind w:firstLine="709"/>
        <w:jc w:val="both"/>
        <w:rPr>
          <w:sz w:val="24"/>
          <w:szCs w:val="28"/>
        </w:rPr>
      </w:pPr>
      <w:r>
        <w:rPr>
          <w:sz w:val="24"/>
          <w:szCs w:val="28"/>
        </w:rPr>
        <w:t>При реконструкции системы теплоснабжения целесообразно предусмотреть перевод индивидуальных жилых домов на индивидуальное газовое отопление, при этом необходимо учитывать пропускную способность сетей газоснабжения поселения (в районе улиц Мира, Молодежная, Фабричная, пер. Октябрьский).</w:t>
      </w:r>
    </w:p>
    <w:p>
      <w:pPr>
        <w:pStyle w:val="Normal"/>
        <w:tabs>
          <w:tab w:val="clear" w:pos="708"/>
          <w:tab w:val="left" w:pos="851" w:leader="none"/>
          <w:tab w:val="left" w:pos="993" w:leader="none"/>
        </w:tabs>
        <w:ind w:firstLine="709"/>
        <w:jc w:val="both"/>
        <w:rPr>
          <w:sz w:val="24"/>
          <w:szCs w:val="28"/>
        </w:rPr>
      </w:pPr>
      <w:r>
        <w:rPr>
          <w:sz w:val="24"/>
          <w:szCs w:val="28"/>
        </w:rPr>
      </w:r>
    </w:p>
    <w:p>
      <w:pPr>
        <w:pStyle w:val="Normal"/>
        <w:tabs>
          <w:tab w:val="clear" w:pos="708"/>
          <w:tab w:val="left" w:pos="851" w:leader="none"/>
          <w:tab w:val="left" w:pos="993" w:leader="none"/>
        </w:tabs>
        <w:ind w:firstLine="709"/>
        <w:jc w:val="both"/>
        <w:rPr>
          <w:b/>
          <w:b/>
          <w:sz w:val="24"/>
          <w:szCs w:val="28"/>
        </w:rPr>
      </w:pPr>
      <w:r>
        <w:rPr>
          <w:b/>
          <w:sz w:val="24"/>
          <w:szCs w:val="28"/>
        </w:rPr>
        <w:t>Проектируемая территория – пересечение улиц Октябрьская – Островского</w:t>
      </w:r>
    </w:p>
    <w:p>
      <w:pPr>
        <w:pStyle w:val="Normal"/>
        <w:tabs>
          <w:tab w:val="clear" w:pos="708"/>
          <w:tab w:val="left" w:pos="851" w:leader="none"/>
          <w:tab w:val="left" w:pos="993" w:leader="none"/>
        </w:tabs>
        <w:ind w:firstLine="709"/>
        <w:jc w:val="both"/>
        <w:rPr>
          <w:sz w:val="24"/>
          <w:szCs w:val="28"/>
        </w:rPr>
      </w:pPr>
      <w:r>
        <w:rPr>
          <w:sz w:val="24"/>
          <w:szCs w:val="28"/>
        </w:rPr>
        <w:t>Проектируемый участок общей площадью 3,5 га расположен на землях с категорией - земли поселений (земли населенных пунктов).</w:t>
      </w:r>
    </w:p>
    <w:p>
      <w:pPr>
        <w:pStyle w:val="Normal"/>
        <w:tabs>
          <w:tab w:val="clear" w:pos="708"/>
          <w:tab w:val="left" w:pos="851" w:leader="none"/>
          <w:tab w:val="left" w:pos="993" w:leader="none"/>
        </w:tabs>
        <w:ind w:firstLine="709"/>
        <w:jc w:val="both"/>
        <w:rPr>
          <w:sz w:val="24"/>
          <w:szCs w:val="28"/>
        </w:rPr>
      </w:pPr>
      <w:r>
        <w:rPr>
          <w:sz w:val="24"/>
          <w:szCs w:val="28"/>
        </w:rPr>
        <w:t>Численность проживающего населения составит ориентировочно 384 человека.</w:t>
      </w:r>
    </w:p>
    <w:p>
      <w:pPr>
        <w:pStyle w:val="Normal"/>
        <w:tabs>
          <w:tab w:val="clear" w:pos="708"/>
          <w:tab w:val="left" w:pos="851" w:leader="none"/>
          <w:tab w:val="left" w:pos="993" w:leader="none"/>
        </w:tabs>
        <w:ind w:firstLine="709"/>
        <w:jc w:val="both"/>
        <w:rPr>
          <w:sz w:val="24"/>
          <w:szCs w:val="28"/>
        </w:rPr>
      </w:pPr>
      <w:r>
        <w:rPr>
          <w:sz w:val="24"/>
          <w:szCs w:val="28"/>
        </w:rPr>
        <w:t>Плотность населения в проектируемых границах - 110 чел./га.</w:t>
      </w:r>
    </w:p>
    <w:p>
      <w:pPr>
        <w:pStyle w:val="Normal"/>
        <w:tabs>
          <w:tab w:val="clear" w:pos="708"/>
          <w:tab w:val="left" w:pos="851" w:leader="none"/>
          <w:tab w:val="left" w:pos="993" w:leader="none"/>
        </w:tabs>
        <w:ind w:firstLine="709"/>
        <w:jc w:val="both"/>
        <w:rPr>
          <w:sz w:val="24"/>
          <w:szCs w:val="28"/>
        </w:rPr>
      </w:pPr>
      <w:r>
        <w:rPr>
          <w:sz w:val="24"/>
          <w:szCs w:val="28"/>
        </w:rPr>
        <w:t>Размещение объектов федерального, регионального и местного значения.</w:t>
      </w:r>
    </w:p>
    <w:p>
      <w:pPr>
        <w:pStyle w:val="Normal"/>
        <w:tabs>
          <w:tab w:val="clear" w:pos="708"/>
          <w:tab w:val="left" w:pos="851" w:leader="none"/>
          <w:tab w:val="left" w:pos="993" w:leader="none"/>
        </w:tabs>
        <w:ind w:firstLine="709"/>
        <w:jc w:val="both"/>
        <w:rPr>
          <w:sz w:val="24"/>
          <w:szCs w:val="28"/>
        </w:rPr>
      </w:pPr>
      <w:r>
        <w:rPr>
          <w:sz w:val="24"/>
          <w:szCs w:val="28"/>
        </w:rPr>
        <w:t>На проектируемой территории нет объектов федерального или регионального значения. Планируемые к размещению объекты капитального строительства местного значения муниципального района:</w:t>
      </w:r>
    </w:p>
    <w:p>
      <w:pPr>
        <w:pStyle w:val="Normal"/>
        <w:tabs>
          <w:tab w:val="clear" w:pos="708"/>
          <w:tab w:val="left" w:pos="851" w:leader="none"/>
          <w:tab w:val="left" w:pos="993" w:leader="none"/>
        </w:tabs>
        <w:ind w:firstLine="709"/>
        <w:jc w:val="both"/>
        <w:rPr>
          <w:sz w:val="24"/>
          <w:szCs w:val="28"/>
        </w:rPr>
      </w:pPr>
      <w:r>
        <w:rPr>
          <w:sz w:val="24"/>
          <w:szCs w:val="28"/>
        </w:rPr>
        <w:t>- спортивный зал (реконструкция);</w:t>
      </w:r>
    </w:p>
    <w:p>
      <w:pPr>
        <w:pStyle w:val="Normal"/>
        <w:tabs>
          <w:tab w:val="clear" w:pos="708"/>
          <w:tab w:val="left" w:pos="851" w:leader="none"/>
          <w:tab w:val="left" w:pos="993" w:leader="none"/>
        </w:tabs>
        <w:ind w:firstLine="709"/>
        <w:jc w:val="both"/>
        <w:rPr>
          <w:sz w:val="24"/>
          <w:szCs w:val="28"/>
        </w:rPr>
      </w:pPr>
      <w:r>
        <w:rPr>
          <w:sz w:val="24"/>
          <w:szCs w:val="28"/>
        </w:rPr>
        <w:t>- спортивная площадка для игры в баскетбол (28 x 15);</w:t>
      </w:r>
    </w:p>
    <w:p>
      <w:pPr>
        <w:pStyle w:val="Normal"/>
        <w:tabs>
          <w:tab w:val="clear" w:pos="708"/>
          <w:tab w:val="left" w:pos="851" w:leader="none"/>
          <w:tab w:val="left" w:pos="993" w:leader="none"/>
        </w:tabs>
        <w:ind w:firstLine="709"/>
        <w:jc w:val="both"/>
        <w:rPr>
          <w:sz w:val="24"/>
          <w:szCs w:val="28"/>
        </w:rPr>
      </w:pPr>
      <w:r>
        <w:rPr>
          <w:sz w:val="24"/>
          <w:szCs w:val="28"/>
        </w:rPr>
        <w:t>- линия освещения 0,4 кВ;</w:t>
      </w:r>
    </w:p>
    <w:p>
      <w:pPr>
        <w:pStyle w:val="Normal"/>
        <w:tabs>
          <w:tab w:val="clear" w:pos="708"/>
          <w:tab w:val="left" w:pos="851" w:leader="none"/>
          <w:tab w:val="left" w:pos="993" w:leader="none"/>
        </w:tabs>
        <w:ind w:firstLine="709"/>
        <w:jc w:val="both"/>
        <w:rPr>
          <w:sz w:val="24"/>
          <w:szCs w:val="28"/>
        </w:rPr>
      </w:pPr>
      <w:r>
        <w:rPr>
          <w:sz w:val="24"/>
          <w:szCs w:val="28"/>
        </w:rPr>
        <w:t>- улицы и дороги местного значения.</w:t>
      </w:r>
    </w:p>
    <w:p>
      <w:pPr>
        <w:pStyle w:val="Normal"/>
        <w:tabs>
          <w:tab w:val="clear" w:pos="708"/>
          <w:tab w:val="left" w:pos="851" w:leader="none"/>
          <w:tab w:val="left" w:pos="993" w:leader="none"/>
        </w:tabs>
        <w:ind w:firstLine="709"/>
        <w:jc w:val="both"/>
        <w:rPr>
          <w:b/>
          <w:b/>
          <w:sz w:val="24"/>
          <w:szCs w:val="28"/>
        </w:rPr>
      </w:pPr>
      <w:r>
        <w:rPr>
          <w:b/>
          <w:sz w:val="24"/>
          <w:szCs w:val="28"/>
        </w:rPr>
      </w:r>
    </w:p>
    <w:p>
      <w:pPr>
        <w:pStyle w:val="Normal"/>
        <w:tabs>
          <w:tab w:val="clear" w:pos="708"/>
          <w:tab w:val="left" w:pos="851" w:leader="none"/>
          <w:tab w:val="left" w:pos="993" w:leader="none"/>
        </w:tabs>
        <w:ind w:firstLine="709"/>
        <w:jc w:val="both"/>
        <w:rPr>
          <w:b/>
          <w:b/>
          <w:sz w:val="24"/>
          <w:szCs w:val="28"/>
        </w:rPr>
      </w:pPr>
      <w:r>
        <w:rPr>
          <w:b/>
          <w:sz w:val="24"/>
          <w:szCs w:val="28"/>
        </w:rPr>
        <w:t>Проектируемая территория – район ул. Мира (12,2 га)</w:t>
      </w:r>
    </w:p>
    <w:p>
      <w:pPr>
        <w:pStyle w:val="Normal"/>
        <w:tabs>
          <w:tab w:val="clear" w:pos="708"/>
          <w:tab w:val="left" w:pos="851" w:leader="none"/>
          <w:tab w:val="left" w:pos="993" w:leader="none"/>
        </w:tabs>
        <w:ind w:firstLine="709"/>
        <w:jc w:val="both"/>
        <w:rPr>
          <w:sz w:val="24"/>
          <w:szCs w:val="28"/>
        </w:rPr>
      </w:pPr>
      <w:r>
        <w:rPr>
          <w:sz w:val="24"/>
          <w:szCs w:val="28"/>
        </w:rPr>
        <w:t>В зоне жилого назначения предлагается разместить жилые дома максимальной этажностью до пяти этажей (включительно) с возможностью размещения нежилых помещений в первых этажах. Размещение жилых домов выполнено с учётом создания комфортных дворовых пространств с площадками для игр, занятия спортом и хозяйственных целей.</w:t>
      </w:r>
    </w:p>
    <w:p>
      <w:pPr>
        <w:pStyle w:val="Normal"/>
        <w:tabs>
          <w:tab w:val="clear" w:pos="708"/>
          <w:tab w:val="left" w:pos="851" w:leader="none"/>
          <w:tab w:val="left" w:pos="993" w:leader="none"/>
        </w:tabs>
        <w:ind w:firstLine="709"/>
        <w:jc w:val="both"/>
        <w:rPr>
          <w:sz w:val="24"/>
          <w:szCs w:val="28"/>
        </w:rPr>
      </w:pPr>
      <w:r>
        <w:rPr>
          <w:sz w:val="24"/>
          <w:szCs w:val="28"/>
        </w:rPr>
        <w:t>Объем нового строительства на территории проектирования составляет 17252 м</w:t>
      </w:r>
      <w:r>
        <w:rPr>
          <w:sz w:val="24"/>
          <w:szCs w:val="28"/>
          <w:vertAlign w:val="superscript"/>
        </w:rPr>
        <w:t>2</w:t>
      </w:r>
      <w:r>
        <w:rPr>
          <w:sz w:val="24"/>
          <w:szCs w:val="28"/>
        </w:rPr>
        <w:t xml:space="preserve"> (площадь застройки 4313 м</w:t>
      </w:r>
      <w:r>
        <w:rPr>
          <w:sz w:val="24"/>
          <w:szCs w:val="28"/>
          <w:vertAlign w:val="superscript"/>
        </w:rPr>
        <w:t>2</w:t>
      </w:r>
      <w:r>
        <w:rPr>
          <w:sz w:val="24"/>
          <w:szCs w:val="28"/>
        </w:rPr>
        <w:t xml:space="preserve">). Всего размещено 4 дома. </w:t>
      </w:r>
    </w:p>
    <w:p>
      <w:pPr>
        <w:pStyle w:val="Normal"/>
        <w:tabs>
          <w:tab w:val="clear" w:pos="708"/>
          <w:tab w:val="left" w:pos="851" w:leader="none"/>
          <w:tab w:val="left" w:pos="993" w:leader="none"/>
        </w:tabs>
        <w:ind w:firstLine="709"/>
        <w:jc w:val="both"/>
        <w:rPr>
          <w:sz w:val="24"/>
          <w:szCs w:val="28"/>
        </w:rPr>
      </w:pPr>
      <w:r>
        <w:rPr>
          <w:sz w:val="24"/>
          <w:szCs w:val="28"/>
        </w:rPr>
        <w:t xml:space="preserve">Схема теплоснабжения в границах рассматриваемой территории предусматривается централизованной. </w:t>
      </w:r>
    </w:p>
    <w:p>
      <w:pPr>
        <w:pStyle w:val="Normal"/>
        <w:tabs>
          <w:tab w:val="clear" w:pos="708"/>
          <w:tab w:val="left" w:pos="851" w:leader="none"/>
          <w:tab w:val="left" w:pos="993" w:leader="none"/>
        </w:tabs>
        <w:ind w:firstLine="709"/>
        <w:jc w:val="both"/>
        <w:rPr>
          <w:sz w:val="24"/>
          <w:szCs w:val="28"/>
        </w:rPr>
      </w:pPr>
      <w:r>
        <w:rPr>
          <w:sz w:val="24"/>
          <w:szCs w:val="28"/>
        </w:rPr>
        <w:t>Источниками централизованного теплоснабжения являются две планируемые котельные расчетной мощностью:</w:t>
      </w:r>
    </w:p>
    <w:p>
      <w:pPr>
        <w:pStyle w:val="Normal"/>
        <w:tabs>
          <w:tab w:val="clear" w:pos="708"/>
          <w:tab w:val="left" w:pos="851" w:leader="none"/>
          <w:tab w:val="left" w:pos="993" w:leader="none"/>
        </w:tabs>
        <w:ind w:firstLine="709"/>
        <w:jc w:val="both"/>
        <w:rPr>
          <w:sz w:val="24"/>
          <w:szCs w:val="28"/>
        </w:rPr>
      </w:pPr>
      <w:r>
        <w:rPr>
          <w:sz w:val="24"/>
          <w:szCs w:val="28"/>
        </w:rPr>
        <w:t>- 1,13 Гкал/ч для теплоснабжения и горячего водоснабжения планируемой застройки, расположенной в северной части рассматриваемой территории;</w:t>
      </w:r>
    </w:p>
    <w:p>
      <w:pPr>
        <w:pStyle w:val="Normal"/>
        <w:tabs>
          <w:tab w:val="clear" w:pos="708"/>
          <w:tab w:val="left" w:pos="851" w:leader="none"/>
          <w:tab w:val="left" w:pos="993" w:leader="none"/>
        </w:tabs>
        <w:ind w:firstLine="709"/>
        <w:jc w:val="both"/>
        <w:rPr>
          <w:sz w:val="24"/>
          <w:szCs w:val="28"/>
        </w:rPr>
      </w:pPr>
      <w:r>
        <w:rPr>
          <w:sz w:val="24"/>
          <w:szCs w:val="28"/>
        </w:rPr>
        <w:t>- 1,65 Гкал/ч для теплоснабжения и горячего водоснабжения планируемой общественной застройки.</w:t>
      </w:r>
    </w:p>
    <w:p>
      <w:pPr>
        <w:pStyle w:val="Normal"/>
        <w:tabs>
          <w:tab w:val="clear" w:pos="708"/>
          <w:tab w:val="left" w:pos="851" w:leader="none"/>
          <w:tab w:val="left" w:pos="993" w:leader="none"/>
        </w:tabs>
        <w:ind w:firstLine="709"/>
        <w:jc w:val="both"/>
        <w:rPr>
          <w:sz w:val="24"/>
          <w:szCs w:val="28"/>
        </w:rPr>
      </w:pPr>
      <w:r>
        <w:rPr>
          <w:sz w:val="24"/>
          <w:szCs w:val="28"/>
        </w:rPr>
        <w:t>Суммарная тепловая нагрузка на отопление и горячее водоснабжение зданий определена по укрупненным показателям и составит 2,78 Гкал/ч (8423 Гкал/год) - (уточняется на дальнейших стадиях проектирования).</w:t>
      </w:r>
    </w:p>
    <w:p>
      <w:pPr>
        <w:pStyle w:val="Normal"/>
        <w:tabs>
          <w:tab w:val="clear" w:pos="708"/>
          <w:tab w:val="left" w:pos="851" w:leader="none"/>
          <w:tab w:val="left" w:pos="993" w:leader="none"/>
        </w:tabs>
        <w:ind w:firstLine="709"/>
        <w:jc w:val="both"/>
        <w:rPr>
          <w:sz w:val="24"/>
          <w:szCs w:val="28"/>
        </w:rPr>
      </w:pPr>
      <w:r>
        <w:rPr>
          <w:sz w:val="24"/>
          <w:szCs w:val="28"/>
        </w:rPr>
        <w:t>Таким образом, для развития централизованной системы теплоснабжения проектируемой территории предусматривается строительство газовых котельных (2 объекта).</w:t>
      </w:r>
    </w:p>
    <w:p>
      <w:pPr>
        <w:pStyle w:val="Normal"/>
        <w:tabs>
          <w:tab w:val="clear" w:pos="708"/>
          <w:tab w:val="left" w:pos="851" w:leader="none"/>
          <w:tab w:val="left" w:pos="993" w:leader="none"/>
        </w:tabs>
        <w:ind w:firstLine="709"/>
        <w:jc w:val="both"/>
        <w:rPr>
          <w:color w:val="FF0000"/>
          <w:sz w:val="24"/>
          <w:szCs w:val="28"/>
        </w:rPr>
      </w:pPr>
      <w:r>
        <w:rPr>
          <w:color w:val="FF0000"/>
          <w:sz w:val="24"/>
          <w:szCs w:val="28"/>
        </w:rPr>
      </w:r>
    </w:p>
    <w:p>
      <w:pPr>
        <w:pStyle w:val="Normal"/>
        <w:tabs>
          <w:tab w:val="clear" w:pos="708"/>
          <w:tab w:val="left" w:pos="851" w:leader="none"/>
          <w:tab w:val="left" w:pos="993" w:leader="none"/>
        </w:tabs>
        <w:ind w:firstLine="709"/>
        <w:jc w:val="both"/>
        <w:rPr>
          <w:sz w:val="24"/>
          <w:szCs w:val="28"/>
        </w:rPr>
      </w:pPr>
      <w:r>
        <w:rPr>
          <w:sz w:val="24"/>
          <w:szCs w:val="28"/>
        </w:rPr>
        <w:t xml:space="preserve">Согласно Генеральному плану муниципального образования посёлок Боровский, основная часть строительных фондов будет обеспечиваться индивидуальными источниками теплоснабжения. В жилищном строительстве будет преобладать усадебный тип застройки. </w:t>
      </w:r>
    </w:p>
    <w:p>
      <w:pPr>
        <w:pStyle w:val="Normal"/>
        <w:tabs>
          <w:tab w:val="clear" w:pos="708"/>
          <w:tab w:val="left" w:pos="851" w:leader="none"/>
          <w:tab w:val="left" w:pos="993" w:leader="none"/>
        </w:tabs>
        <w:ind w:firstLine="709"/>
        <w:jc w:val="both"/>
        <w:rPr>
          <w:sz w:val="24"/>
          <w:szCs w:val="28"/>
        </w:rPr>
      </w:pPr>
      <w:r>
        <w:rPr>
          <w:sz w:val="24"/>
          <w:szCs w:val="28"/>
        </w:rPr>
        <w:t>В муниципальном образовании посёлок Боровский на расчетный срок до 2040 г. планируется:</w:t>
      </w:r>
    </w:p>
    <w:p>
      <w:pPr>
        <w:pStyle w:val="ListParagraph"/>
        <w:numPr>
          <w:ilvl w:val="0"/>
          <w:numId w:val="9"/>
        </w:numPr>
        <w:tabs>
          <w:tab w:val="clear" w:pos="708"/>
          <w:tab w:val="left" w:pos="993" w:leader="none"/>
          <w:tab w:val="left" w:pos="1276" w:leader="none"/>
        </w:tabs>
        <w:ind w:left="0" w:firstLine="709"/>
        <w:jc w:val="both"/>
        <w:rPr>
          <w:sz w:val="24"/>
          <w:szCs w:val="28"/>
        </w:rPr>
      </w:pPr>
      <w:r>
        <w:rPr>
          <w:sz w:val="24"/>
          <w:szCs w:val="28"/>
        </w:rPr>
        <w:t xml:space="preserve">теплоснабжение для нужд отопления, вентиляции и горячего водоснабжения административных зданий, спортивных сооружений, детских садов, школ предусмотреть от существующей системы теплоснабжения:  </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детского сада на 300 мест;</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ГАУ ТО «МФЦ»;</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учреждения по работе с детьми и молодежью;</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пожарного депо;</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физкультурно-оздоровительного комплекса с единовременной пропускной способностью 64 чел.;</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физкультурно-оздоровительного комплекса (Ледовый дворец спорта) с единовременной пропускной способностью 80 чел.;</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кинозала на 550 зрительских мест;</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детского сада на 200 мест;</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школы на 500 мест;</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школы на 700 мест;</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железнодорожной станции;</w:t>
      </w:r>
    </w:p>
    <w:p>
      <w:pPr>
        <w:pStyle w:val="ListParagraph"/>
        <w:numPr>
          <w:ilvl w:val="2"/>
          <w:numId w:val="10"/>
        </w:numPr>
        <w:tabs>
          <w:tab w:val="clear" w:pos="708"/>
          <w:tab w:val="left" w:pos="851" w:leader="none"/>
          <w:tab w:val="left" w:pos="993" w:leader="none"/>
        </w:tabs>
        <w:ind w:left="0" w:firstLine="1418"/>
        <w:jc w:val="both"/>
        <w:rPr>
          <w:sz w:val="24"/>
          <w:szCs w:val="28"/>
        </w:rPr>
      </w:pPr>
      <w:r>
        <w:rPr>
          <w:sz w:val="24"/>
          <w:szCs w:val="28"/>
        </w:rPr>
        <w:t>строительство физкультурно-оздоровительного комплекса (Спортивный комплекс с залом для игровых видов спорта, залом единоборств и тренажерным залом) с единовременной пропускной способностью 60 чел.</w:t>
      </w:r>
    </w:p>
    <w:p>
      <w:pPr>
        <w:pStyle w:val="Normal"/>
        <w:tabs>
          <w:tab w:val="clear" w:pos="708"/>
          <w:tab w:val="left" w:pos="567" w:leader="none"/>
        </w:tabs>
        <w:ind w:right="57" w:firstLine="709"/>
        <w:jc w:val="both"/>
        <w:rPr>
          <w:sz w:val="24"/>
          <w:szCs w:val="24"/>
        </w:rPr>
      </w:pPr>
      <w:r>
        <w:rPr>
          <w:sz w:val="24"/>
          <w:szCs w:val="24"/>
        </w:rPr>
        <w:t xml:space="preserve">При разработке Схемы теплоснабжения спрогнозирован основной базовый сценарий развития муниципального образования – сохранение небольшой динамики увеличения численности постоянного населения. </w:t>
      </w:r>
    </w:p>
    <w:p>
      <w:pPr>
        <w:pStyle w:val="Normal"/>
        <w:tabs>
          <w:tab w:val="clear" w:pos="708"/>
          <w:tab w:val="left" w:pos="567" w:leader="none"/>
        </w:tabs>
        <w:ind w:right="57" w:firstLine="709"/>
        <w:jc w:val="both"/>
        <w:rPr>
          <w:sz w:val="24"/>
          <w:szCs w:val="24"/>
        </w:rPr>
      </w:pPr>
      <w:r>
        <w:rPr>
          <w:sz w:val="24"/>
          <w:szCs w:val="24"/>
        </w:rPr>
        <w:t xml:space="preserve">Фактическая численность населения за 2017-2021 гг. принята в соответствии с Базой данных показателей муниципального образования посёлок Боровский, указанной на сайте Федеральной службы государственной статистики. </w:t>
      </w:r>
    </w:p>
    <w:p>
      <w:pPr>
        <w:pStyle w:val="S"/>
        <w:spacing w:lineRule="auto" w:line="240"/>
        <w:rPr>
          <w:rFonts w:eastAsia="Calibri"/>
          <w:sz w:val="24"/>
          <w:szCs w:val="24"/>
          <w:lang w:eastAsia="en-US"/>
        </w:rPr>
      </w:pPr>
      <w:r>
        <w:rPr/>
        <w:t xml:space="preserve">Перспективные показатели развития муниципального образования посёлок Боровский представлены в таблице 2.  </w:t>
      </w:r>
    </w:p>
    <w:p>
      <w:pPr>
        <w:pStyle w:val="Normal"/>
        <w:ind w:firstLine="709"/>
        <w:jc w:val="both"/>
        <w:rPr>
          <w:sz w:val="24"/>
          <w:szCs w:val="24"/>
        </w:rPr>
      </w:pPr>
      <w:r>
        <w:rPr>
          <w:sz w:val="24"/>
          <w:szCs w:val="24"/>
        </w:rPr>
        <w:t>Прогноз прироста тепловых нагрузок на расчетный срок по муниципальному образованию посёлок Боровский сформирован на основе прогноза перспективной застройки на период до 2040 г. с учетом величины подключаемых тепловых нагрузок отдельных объектов по выданным техническим условиям на период до 2024 г. и с учетом реализации мероприятий по энергосбережению на действующих объектах (табл. 3).</w:t>
      </w:r>
    </w:p>
    <w:p>
      <w:pPr>
        <w:pStyle w:val="S"/>
        <w:spacing w:lineRule="auto" w:line="240"/>
        <w:rPr>
          <w:rFonts w:eastAsia="Calibri"/>
          <w:sz w:val="24"/>
          <w:szCs w:val="24"/>
          <w:lang w:eastAsia="en-US"/>
        </w:rPr>
      </w:pPr>
      <w:r>
        <w:rPr>
          <w:rFonts w:eastAsia="Calibri"/>
          <w:sz w:val="24"/>
          <w:szCs w:val="24"/>
          <w:lang w:eastAsia="en-US"/>
        </w:rPr>
      </w:r>
    </w:p>
    <w:p>
      <w:pPr>
        <w:pStyle w:val="Normal"/>
        <w:tabs>
          <w:tab w:val="clear" w:pos="708"/>
          <w:tab w:val="left" w:pos="851" w:leader="none"/>
          <w:tab w:val="left" w:pos="993" w:leader="none"/>
        </w:tabs>
        <w:ind w:firstLine="709"/>
        <w:jc w:val="both"/>
        <w:rPr>
          <w:sz w:val="24"/>
          <w:szCs w:val="28"/>
        </w:rPr>
      </w:pPr>
      <w:r>
        <w:rPr>
          <w:sz w:val="24"/>
          <w:szCs w:val="28"/>
        </w:rPr>
      </w:r>
    </w:p>
    <w:p>
      <w:pPr>
        <w:sectPr>
          <w:footerReference w:type="default" r:id="rId9"/>
          <w:type w:val="nextPage"/>
          <w:pgSz w:w="11906" w:h="16838"/>
          <w:pgMar w:left="1134" w:right="567" w:header="0" w:top="1134" w:footer="284" w:bottom="1134" w:gutter="0"/>
          <w:pgNumType w:fmt="decimal"/>
          <w:formProt w:val="false"/>
          <w:textDirection w:val="lrTb"/>
          <w:docGrid w:type="default" w:linePitch="272" w:charSpace="0"/>
        </w:sectPr>
        <w:pStyle w:val="S"/>
        <w:spacing w:lineRule="auto" w:line="240"/>
        <w:rPr>
          <w:rFonts w:eastAsia="Calibri"/>
          <w:sz w:val="24"/>
          <w:szCs w:val="24"/>
          <w:lang w:eastAsia="en-US"/>
        </w:rPr>
      </w:pPr>
      <w:r>
        <w:rPr>
          <w:rFonts w:eastAsia="Calibri"/>
          <w:sz w:val="24"/>
          <w:szCs w:val="24"/>
          <w:lang w:eastAsia="en-US"/>
        </w:rPr>
      </w:r>
    </w:p>
    <w:p>
      <w:pPr>
        <w:pStyle w:val="Normal"/>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2</w:t>
      </w:r>
      <w:r>
        <w:rPr>
          <w:sz w:val="24"/>
          <w:b/>
          <w:szCs w:val="24"/>
        </w:rPr>
        <w:fldChar w:fldCharType="end"/>
      </w:r>
    </w:p>
    <w:p>
      <w:pPr>
        <w:pStyle w:val="Normal"/>
        <w:widowControl w:val="false"/>
        <w:tabs>
          <w:tab w:val="clear" w:pos="708"/>
          <w:tab w:val="left" w:pos="10205" w:leader="none"/>
        </w:tabs>
        <w:ind w:firstLine="709"/>
        <w:jc w:val="center"/>
        <w:rPr>
          <w:sz w:val="24"/>
          <w:szCs w:val="24"/>
        </w:rPr>
      </w:pPr>
      <w:r>
        <w:rPr>
          <w:b/>
          <w:sz w:val="24"/>
          <w:szCs w:val="24"/>
        </w:rPr>
        <w:t xml:space="preserve">Прогноз численности населения и прироста строительных фондов муниципального образования посёлок Боровский </w:t>
      </w:r>
    </w:p>
    <w:tbl>
      <w:tblPr>
        <w:tblW w:w="5000" w:type="pct"/>
        <w:jc w:val="left"/>
        <w:tblInd w:w="-206" w:type="dxa"/>
        <w:tblLayout w:type="fixed"/>
        <w:tblCellMar>
          <w:top w:w="0" w:type="dxa"/>
          <w:left w:w="108" w:type="dxa"/>
          <w:bottom w:w="0" w:type="dxa"/>
          <w:right w:w="108" w:type="dxa"/>
        </w:tblCellMar>
        <w:tblLook w:firstRow="1" w:noVBand="1" w:lastRow="0" w:firstColumn="1" w:lastColumn="0" w:noHBand="0" w:val="04a0"/>
      </w:tblPr>
      <w:tblGrid>
        <w:gridCol w:w="471"/>
        <w:gridCol w:w="5007"/>
        <w:gridCol w:w="751"/>
        <w:gridCol w:w="690"/>
        <w:gridCol w:w="689"/>
        <w:gridCol w:w="690"/>
        <w:gridCol w:w="689"/>
        <w:gridCol w:w="690"/>
        <w:gridCol w:w="689"/>
        <w:gridCol w:w="687"/>
        <w:gridCol w:w="690"/>
        <w:gridCol w:w="689"/>
        <w:gridCol w:w="689"/>
        <w:gridCol w:w="690"/>
        <w:gridCol w:w="687"/>
        <w:gridCol w:w="689"/>
        <w:gridCol w:w="690"/>
        <w:gridCol w:w="691"/>
        <w:gridCol w:w="687"/>
        <w:gridCol w:w="688"/>
        <w:gridCol w:w="691"/>
        <w:gridCol w:w="972"/>
        <w:gridCol w:w="969"/>
        <w:gridCol w:w="963"/>
      </w:tblGrid>
      <w:tr>
        <w:trPr/>
        <w:tc>
          <w:tcPr>
            <w:tcW w:w="47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 xml:space="preserve">№ </w:t>
            </w:r>
            <w:r>
              <w:rPr>
                <w:b/>
                <w:bCs/>
                <w:color w:val="000000"/>
                <w:sz w:val="18"/>
              </w:rPr>
              <w:t>п/п</w:t>
            </w:r>
          </w:p>
        </w:tc>
        <w:tc>
          <w:tcPr>
            <w:tcW w:w="500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Наименование</w:t>
            </w:r>
          </w:p>
        </w:tc>
        <w:tc>
          <w:tcPr>
            <w:tcW w:w="75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Ед. изм.</w:t>
            </w:r>
          </w:p>
        </w:tc>
        <w:tc>
          <w:tcPr>
            <w:tcW w:w="690"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2017 г.</w:t>
            </w:r>
          </w:p>
        </w:tc>
        <w:tc>
          <w:tcPr>
            <w:tcW w:w="689"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2018 г.</w:t>
            </w:r>
          </w:p>
        </w:tc>
        <w:tc>
          <w:tcPr>
            <w:tcW w:w="690"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2019 г.</w:t>
            </w:r>
          </w:p>
        </w:tc>
        <w:tc>
          <w:tcPr>
            <w:tcW w:w="689"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2020 г.</w:t>
            </w:r>
          </w:p>
        </w:tc>
        <w:tc>
          <w:tcPr>
            <w:tcW w:w="690"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2021 г.</w:t>
            </w:r>
          </w:p>
        </w:tc>
        <w:tc>
          <w:tcPr>
            <w:tcW w:w="689"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2022 г.</w:t>
            </w:r>
          </w:p>
        </w:tc>
        <w:tc>
          <w:tcPr>
            <w:tcW w:w="3445" w:type="dxa"/>
            <w:gridSpan w:val="5"/>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 этап (2023 - 2027 гг.)</w:t>
            </w:r>
          </w:p>
        </w:tc>
        <w:tc>
          <w:tcPr>
            <w:tcW w:w="4132" w:type="dxa"/>
            <w:gridSpan w:val="6"/>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2 этап (2028 - 2033 гг.)</w:t>
            </w:r>
          </w:p>
        </w:tc>
        <w:tc>
          <w:tcPr>
            <w:tcW w:w="691" w:type="dxa"/>
            <w:tcBorders>
              <w:top w:val="single" w:sz="4" w:space="0" w:color="000000"/>
              <w:bottom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3 этап (2034 - 2040 гг.)</w:t>
            </w:r>
          </w:p>
        </w:tc>
        <w:tc>
          <w:tcPr>
            <w:tcW w:w="97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Темп роста/ снижение 2027/2022 гг., %</w:t>
            </w:r>
          </w:p>
        </w:tc>
        <w:tc>
          <w:tcPr>
            <w:tcW w:w="96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Темп роста/ снижение 2033/2022 гг., %</w:t>
            </w:r>
          </w:p>
        </w:tc>
        <w:tc>
          <w:tcPr>
            <w:tcW w:w="96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Темп роста/ снижение 2040/2022 гг., %</w:t>
            </w:r>
          </w:p>
        </w:tc>
      </w:tr>
      <w:tr>
        <w:trPr/>
        <w:tc>
          <w:tcPr>
            <w:tcW w:w="4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500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7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69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9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9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7"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2023 г.</w:t>
            </w:r>
          </w:p>
        </w:tc>
        <w:tc>
          <w:tcPr>
            <w:tcW w:w="690"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2024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2025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2026 г.</w:t>
            </w:r>
          </w:p>
        </w:tc>
        <w:tc>
          <w:tcPr>
            <w:tcW w:w="690"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2027 г.</w:t>
            </w:r>
          </w:p>
        </w:tc>
        <w:tc>
          <w:tcPr>
            <w:tcW w:w="687"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2028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2029 г.</w:t>
            </w:r>
          </w:p>
        </w:tc>
        <w:tc>
          <w:tcPr>
            <w:tcW w:w="690"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2030 г.</w:t>
            </w:r>
          </w:p>
        </w:tc>
        <w:tc>
          <w:tcPr>
            <w:tcW w:w="691"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2031 г.</w:t>
            </w:r>
          </w:p>
        </w:tc>
        <w:tc>
          <w:tcPr>
            <w:tcW w:w="687"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2032 г.</w:t>
            </w:r>
          </w:p>
        </w:tc>
        <w:tc>
          <w:tcPr>
            <w:tcW w:w="688"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2033 г.</w:t>
            </w:r>
          </w:p>
        </w:tc>
        <w:tc>
          <w:tcPr>
            <w:tcW w:w="691"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2040 г.</w:t>
            </w:r>
          </w:p>
        </w:tc>
        <w:tc>
          <w:tcPr>
            <w:tcW w:w="9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r>
      <w:tr>
        <w:trPr/>
        <w:tc>
          <w:tcPr>
            <w:tcW w:w="4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500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7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690"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89"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90"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89"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90"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89"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3445" w:type="dxa"/>
            <w:gridSpan w:val="5"/>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план</w:t>
            </w:r>
          </w:p>
        </w:tc>
        <w:tc>
          <w:tcPr>
            <w:tcW w:w="4132" w:type="dxa"/>
            <w:gridSpan w:val="6"/>
            <w:tcBorders>
              <w:top w:val="single" w:sz="4" w:space="0" w:color="000000"/>
              <w:bottom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план</w:t>
            </w:r>
          </w:p>
        </w:tc>
        <w:tc>
          <w:tcPr>
            <w:tcW w:w="69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план</w:t>
            </w:r>
          </w:p>
        </w:tc>
        <w:tc>
          <w:tcPr>
            <w:tcW w:w="9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1</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color w:val="000000"/>
                <w:sz w:val="18"/>
              </w:rPr>
            </w:pPr>
            <w:r>
              <w:rPr>
                <w:b/>
                <w:bCs/>
                <w:color w:val="000000"/>
                <w:sz w:val="18"/>
              </w:rPr>
              <w:t>Характеристика муниципального образования</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7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6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63"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Земли населенных пунктов</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га</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100</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100</w:t>
            </w:r>
          </w:p>
        </w:tc>
        <w:tc>
          <w:tcPr>
            <w:tcW w:w="963"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100</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Муниципальное образование посёлок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га</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100</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100</w:t>
            </w:r>
          </w:p>
        </w:tc>
        <w:tc>
          <w:tcPr>
            <w:tcW w:w="963"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100</w:t>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2</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sz w:val="18"/>
              </w:rPr>
            </w:pPr>
            <w:r>
              <w:rPr>
                <w:b/>
                <w:bCs/>
                <w:sz w:val="18"/>
              </w:rPr>
              <w:t>Прогноз численности населения (демографический прогноз)</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7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6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63"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rPr>
                <w:i/>
                <w:i/>
                <w:iCs/>
                <w:sz w:val="18"/>
              </w:rPr>
            </w:pPr>
            <w:r>
              <w:rPr>
                <w:i/>
                <w:iCs/>
                <w:sz w:val="18"/>
              </w:rPr>
              <w:t>прирост</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 </w:t>
            </w:r>
            <w:r>
              <w:rPr>
                <w:i/>
                <w:iCs/>
                <w:color w:val="000000"/>
                <w:sz w:val="18"/>
                <w:szCs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432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383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204</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323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99</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99</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103</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103</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104</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104</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215</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63"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2.1.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Численность населения (на конец года)</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18 431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18 863</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19 246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19 450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19 773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19 872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19 971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20 071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20 171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20 272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20 374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20 476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20 578</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20 681</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20 784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20 888</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20 993</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22 500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103</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106</w:t>
            </w:r>
          </w:p>
        </w:tc>
        <w:tc>
          <w:tcPr>
            <w:tcW w:w="963"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113</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п.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18 431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18 863</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19 246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19 450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19 773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19 872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19 971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20 071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20 171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20 272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20 374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20 476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20 578</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20 681</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20 784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20 888</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20 993</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22 500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103</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106</w:t>
            </w:r>
          </w:p>
        </w:tc>
        <w:tc>
          <w:tcPr>
            <w:tcW w:w="963"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113</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i/>
                <w:i/>
                <w:iCs/>
                <w:sz w:val="18"/>
              </w:rPr>
            </w:pPr>
            <w:r>
              <w:rPr>
                <w:i/>
                <w:iCs/>
                <w:sz w:val="18"/>
              </w:rPr>
              <w:t> </w:t>
            </w:r>
            <w:r>
              <w:rPr>
                <w:i/>
                <w:color w:val="000000"/>
                <w:sz w:val="18"/>
                <w:szCs w:val="24"/>
              </w:rPr>
              <w:t>% по отношению к предыдущему году</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102,34</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102,03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101,66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100,97</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63"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3</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color w:val="000000"/>
                <w:sz w:val="18"/>
              </w:rPr>
            </w:pPr>
            <w:r>
              <w:rPr>
                <w:b/>
                <w:bCs/>
                <w:color w:val="000000"/>
                <w:sz w:val="18"/>
              </w:rPr>
              <w:t>Прогноз развития застройки</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7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6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63"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3.1.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Площадь жилищного фонда - всего</w:t>
            </w:r>
          </w:p>
        </w:tc>
        <w:tc>
          <w:tcPr>
            <w:tcW w:w="751" w:type="dxa"/>
            <w:tcBorders>
              <w:bottom w:val="single" w:sz="4" w:space="0" w:color="000000"/>
              <w:right w:val="single" w:sz="4" w:space="0" w:color="000000"/>
            </w:tcBorders>
            <w:shd w:color="auto" w:fill="auto" w:val="clear"/>
            <w:vAlign w:val="center"/>
          </w:tcPr>
          <w:p>
            <w:pPr>
              <w:pStyle w:val="Normal"/>
              <w:widowControl w:val="false"/>
              <w:ind w:left="-89" w:right="-57" w:hanging="0"/>
              <w:jc w:val="center"/>
              <w:rPr>
                <w:b/>
                <w:b/>
                <w:bCs/>
                <w:color w:val="000000"/>
                <w:sz w:val="18"/>
              </w:rPr>
            </w:pPr>
            <w:r>
              <w:rPr>
                <w:b/>
                <w:bCs/>
                <w:color w:val="000000"/>
                <w:sz w:val="18"/>
              </w:rPr>
              <w:t>тыс. м</w:t>
            </w:r>
            <w:r>
              <w:rPr>
                <w:b/>
                <w:bCs/>
                <w:color w:val="000000"/>
                <w:sz w:val="18"/>
                <w:vertAlign w:val="superscript"/>
              </w:rPr>
              <w:t>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452,33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487,60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520,76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537,15</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522,43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525,45</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528,48</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531,52</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532,16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532,79</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533,42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534,05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534,68</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535,31</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535,95</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536,58</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537,21</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541,00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102</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102</w:t>
            </w:r>
          </w:p>
        </w:tc>
        <w:tc>
          <w:tcPr>
            <w:tcW w:w="963"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103</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п.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тыс. м</w:t>
            </w:r>
            <w:r>
              <w:rPr>
                <w:color w:val="000000"/>
                <w:sz w:val="18"/>
                <w:vertAlign w:val="superscript"/>
              </w:rPr>
              <w:t>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452,33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487,60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520,76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537,15</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522,43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525,45</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528,48</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531,52</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532,16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532,79</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533,42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534,05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534,68</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535,31</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535,95</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536,58</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537,21</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541,00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102</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102</w:t>
            </w:r>
          </w:p>
        </w:tc>
        <w:tc>
          <w:tcPr>
            <w:tcW w:w="963"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103</w:t>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4</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color w:val="000000"/>
                <w:sz w:val="18"/>
              </w:rPr>
            </w:pPr>
            <w:r>
              <w:rPr>
                <w:b/>
                <w:bCs/>
                <w:color w:val="000000"/>
                <w:sz w:val="18"/>
              </w:rPr>
              <w:t>Жилищная обеспеченность</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7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6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63"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4.1.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Общая площадь жилых помещений, приходящаяся в среднем на 1 жителя  (на конец года)</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м</w:t>
            </w:r>
            <w:r>
              <w:rPr>
                <w:b/>
                <w:bCs/>
                <w:color w:val="000000"/>
                <w:sz w:val="18"/>
                <w:vertAlign w:val="superscript"/>
              </w:rPr>
              <w:t>2</w:t>
            </w:r>
            <w:r>
              <w:rPr>
                <w:b/>
                <w:bCs/>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24,5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25,8</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27,6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26,4</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26,5</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26,4</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26,3</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25,9</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25,8</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25,7</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24,0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99</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97</w:t>
            </w:r>
          </w:p>
        </w:tc>
        <w:tc>
          <w:tcPr>
            <w:tcW w:w="963"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91</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п.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м</w:t>
            </w:r>
            <w:r>
              <w:rPr>
                <w:color w:val="000000"/>
                <w:sz w:val="18"/>
                <w:vertAlign w:val="superscript"/>
              </w:rPr>
              <w:t>2</w:t>
            </w:r>
            <w:r>
              <w:rPr>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24,5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25,8</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27,6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26,4</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26,5</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26,4</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26,3</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25,9</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25,8</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25,7</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24,0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99</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97</w:t>
            </w:r>
          </w:p>
        </w:tc>
        <w:tc>
          <w:tcPr>
            <w:tcW w:w="963"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91</w:t>
            </w:r>
          </w:p>
        </w:tc>
      </w:tr>
    </w:tbl>
    <w:p>
      <w:pPr>
        <w:sectPr>
          <w:footerReference w:type="default" r:id="rId10"/>
          <w:type w:val="nextPage"/>
          <w:pgSz w:orient="landscape" w:w="23811" w:h="16838"/>
          <w:pgMar w:left="1134" w:right="1134" w:header="0" w:top="1276" w:footer="708" w:bottom="1134" w:gutter="0"/>
          <w:pgNumType w:fmt="decimal"/>
          <w:formProt w:val="false"/>
          <w:textDirection w:val="lrTb"/>
          <w:docGrid w:type="default" w:linePitch="272" w:charSpace="0"/>
        </w:sectPr>
      </w:pPr>
    </w:p>
    <w:p>
      <w:pPr>
        <w:pStyle w:val="BodyTextIndent2"/>
        <w:spacing w:lineRule="auto" w:line="240"/>
        <w:ind w:firstLine="720"/>
        <w:rPr>
          <w:szCs w:val="24"/>
        </w:rPr>
      </w:pPr>
      <w:r>
        <w:rPr>
          <w:szCs w:val="24"/>
        </w:rPr>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3</w:t>
      </w:r>
      <w:r>
        <w:rPr>
          <w:sz w:val="24"/>
          <w:b/>
          <w:szCs w:val="24"/>
        </w:rPr>
        <w:fldChar w:fldCharType="end"/>
      </w:r>
    </w:p>
    <w:p>
      <w:pPr>
        <w:pStyle w:val="Normal"/>
        <w:jc w:val="center"/>
        <w:rPr>
          <w:b/>
          <w:b/>
          <w:sz w:val="24"/>
          <w:szCs w:val="24"/>
        </w:rPr>
      </w:pPr>
      <w:r>
        <w:rPr>
          <w:b/>
          <w:sz w:val="24"/>
          <w:szCs w:val="24"/>
        </w:rPr>
        <w:t>Объемы потребления тепловой энергии (мощности) и приросты потребления тепловой энергии (мощности) МУП «ЖКХ п. Боровский»</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6378"/>
        <w:gridCol w:w="959"/>
        <w:gridCol w:w="967"/>
        <w:gridCol w:w="965"/>
        <w:gridCol w:w="963"/>
        <w:gridCol w:w="966"/>
        <w:gridCol w:w="863"/>
        <w:gridCol w:w="862"/>
        <w:gridCol w:w="862"/>
        <w:gridCol w:w="859"/>
        <w:gridCol w:w="871"/>
        <w:gridCol w:w="930"/>
        <w:gridCol w:w="931"/>
        <w:gridCol w:w="931"/>
        <w:gridCol w:w="930"/>
        <w:gridCol w:w="940"/>
        <w:gridCol w:w="1366"/>
      </w:tblGrid>
      <w:tr>
        <w:trPr>
          <w:tblHeader w:val="true"/>
        </w:trPr>
        <w:tc>
          <w:tcPr>
            <w:tcW w:w="63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Наименование показателя (источника)</w:t>
            </w:r>
          </w:p>
        </w:tc>
        <w:tc>
          <w:tcPr>
            <w:tcW w:w="95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Ед. изм.</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2019 г.</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2020 г.</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2021 г.</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2022 г.</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2023 г.</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2024 г.</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2025 г.</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2026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2027 г.</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2028 г.</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2029 г.</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2030 г.</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2031 г.</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2032 г.</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2040 г.</w:t>
            </w:r>
          </w:p>
        </w:tc>
      </w:tr>
      <w:tr>
        <w:trPr>
          <w:tblHeader w:val="true"/>
        </w:trPr>
        <w:tc>
          <w:tcPr>
            <w:tcW w:w="63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оценка</w:t>
            </w:r>
          </w:p>
        </w:tc>
        <w:tc>
          <w:tcPr>
            <w:tcW w:w="431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662"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3 этап (2033 - 2040 гг.)</w:t>
            </w:r>
          </w:p>
        </w:tc>
      </w:tr>
      <w:tr>
        <w:trPr/>
        <w:tc>
          <w:tcPr>
            <w:tcW w:w="63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t>Итого котельные муниципальное образование посёлок Боровский</w:t>
            </w:r>
          </w:p>
        </w:tc>
        <w:tc>
          <w:tcPr>
            <w:tcW w:w="959"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r>
          </w:p>
        </w:tc>
        <w:tc>
          <w:tcPr>
            <w:tcW w:w="96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6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63"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6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63"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62"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62"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59"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1"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30"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31"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31"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30"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40"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136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7,993</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8,106</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8,224</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8,346</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8,473</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3,058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3,181</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3,245</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3,310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3,878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8,62</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8,74</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8,87</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9,14</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3,40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3,47</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3,61</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3,68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4,31</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13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3,390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3,277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3,159</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3,037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2,910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50,623</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50,562</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50,499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50,436</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50,371</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49,802</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3,390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3,277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3,159</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3,037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2,910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49,802</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r>
    </w:tbl>
    <w:p>
      <w:pPr>
        <w:pStyle w:val="Normal"/>
        <w:jc w:val="center"/>
        <w:rPr>
          <w:b/>
          <w:b/>
          <w:sz w:val="24"/>
          <w:szCs w:val="24"/>
        </w:rPr>
      </w:pPr>
      <w:r>
        <w:rPr>
          <w:b/>
          <w:sz w:val="24"/>
          <w:szCs w:val="24"/>
        </w:rPr>
      </w:r>
    </w:p>
    <w:p>
      <w:pPr>
        <w:pStyle w:val="Normal"/>
        <w:jc w:val="center"/>
        <w:rPr>
          <w:b/>
          <w:b/>
          <w:sz w:val="24"/>
          <w:szCs w:val="24"/>
        </w:rPr>
      </w:pPr>
      <w:r>
        <w:rPr>
          <w:b/>
          <w:sz w:val="24"/>
          <w:szCs w:val="24"/>
        </w:rPr>
      </w:r>
    </w:p>
    <w:p>
      <w:pPr>
        <w:sectPr>
          <w:footerReference w:type="default" r:id="rId11"/>
          <w:type w:val="nextPage"/>
          <w:pgSz w:orient="landscape" w:w="23811" w:h="16838"/>
          <w:pgMar w:left="1134" w:right="1134" w:header="0" w:top="1134" w:footer="0" w:bottom="567" w:gutter="0"/>
          <w:pgNumType w:fmt="decimal"/>
          <w:formProt w:val="false"/>
          <w:textDirection w:val="lrTb"/>
          <w:docGrid w:type="default" w:linePitch="360" w:charSpace="0"/>
        </w:sectPr>
        <w:pStyle w:val="Normal"/>
        <w:jc w:val="center"/>
        <w:rPr>
          <w:b/>
          <w:b/>
          <w:sz w:val="24"/>
          <w:szCs w:val="24"/>
        </w:rPr>
      </w:pPr>
      <w:r>
        <w:rPr>
          <w:b/>
          <w:sz w:val="24"/>
          <w:szCs w:val="24"/>
        </w:rPr>
      </w:r>
    </w:p>
    <w:p>
      <w:pPr>
        <w:pStyle w:val="2"/>
        <w:keepLines w:val="false"/>
        <w:numPr>
          <w:ilvl w:val="0"/>
          <w:numId w:val="5"/>
        </w:numPr>
        <w:spacing w:before="0" w:after="120"/>
        <w:ind w:left="0" w:hanging="0"/>
        <w:jc w:val="both"/>
        <w:rPr>
          <w:rFonts w:ascii="Times New Roman" w:hAnsi="Times New Roman" w:cs="Times New Roman"/>
          <w:b/>
          <w:b/>
          <w:color w:val="auto"/>
          <w:sz w:val="24"/>
          <w:szCs w:val="24"/>
        </w:rPr>
      </w:pPr>
      <w:bookmarkStart w:id="21" w:name="_Toc125321724"/>
      <w:bookmarkStart w:id="22" w:name="_Toc356219229"/>
      <w:bookmarkStart w:id="23" w:name="_Toc365529732"/>
      <w:bookmarkStart w:id="24" w:name="_Toc354121631"/>
      <w:bookmarkEnd w:id="22"/>
      <w:bookmarkEnd w:id="23"/>
      <w:bookmarkEnd w:id="24"/>
      <w:r>
        <w:rPr>
          <w:rFonts w:cs="Times New Roman" w:ascii="Times New Roman" w:hAnsi="Times New Roman"/>
          <w:b/>
          <w:color w:val="auto"/>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1"/>
    </w:p>
    <w:p>
      <w:pPr>
        <w:pStyle w:val="Normal"/>
        <w:overflowPunct w:val="false"/>
        <w:ind w:firstLine="709"/>
        <w:jc w:val="both"/>
        <w:textAlignment w:val="baseline"/>
        <w:rPr>
          <w:sz w:val="24"/>
          <w:szCs w:val="24"/>
        </w:rPr>
      </w:pPr>
      <w:bookmarkStart w:id="25" w:name="_Toc360038886"/>
      <w:bookmarkStart w:id="26" w:name="_Toc3562192291"/>
      <w:bookmarkStart w:id="27" w:name="_Toc3655297321"/>
      <w:bookmarkStart w:id="28" w:name="_Toc3541216311"/>
      <w:bookmarkEnd w:id="25"/>
      <w:bookmarkEnd w:id="26"/>
      <w:bookmarkEnd w:id="27"/>
      <w:bookmarkEnd w:id="28"/>
      <w:r>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срок не предусматривается.</w:t>
      </w:r>
    </w:p>
    <w:p>
      <w:pPr>
        <w:pStyle w:val="Normal"/>
        <w:overflowPunct w:val="false"/>
        <w:ind w:firstLine="709"/>
        <w:jc w:val="both"/>
        <w:textAlignment w:val="baseline"/>
        <w:rPr>
          <w:sz w:val="24"/>
          <w:szCs w:val="24"/>
        </w:rPr>
      </w:pPr>
      <w:r>
        <w:rPr>
          <w:sz w:val="24"/>
          <w:szCs w:val="24"/>
        </w:rPr>
      </w:r>
    </w:p>
    <w:p>
      <w:pPr>
        <w:pStyle w:val="2"/>
        <w:keepLines w:val="false"/>
        <w:numPr>
          <w:ilvl w:val="0"/>
          <w:numId w:val="5"/>
        </w:numPr>
        <w:spacing w:before="0" w:after="120"/>
        <w:ind w:left="0" w:hanging="0"/>
        <w:jc w:val="both"/>
        <w:rPr>
          <w:rFonts w:ascii="Times New Roman" w:hAnsi="Times New Roman" w:cs="Times New Roman"/>
          <w:b/>
          <w:b/>
          <w:color w:val="auto"/>
          <w:sz w:val="24"/>
          <w:szCs w:val="24"/>
        </w:rPr>
      </w:pPr>
      <w:bookmarkStart w:id="29" w:name="_Toc125321725"/>
      <w:bookmarkStart w:id="30" w:name="_Toc3600388861"/>
      <w:bookmarkEnd w:id="30"/>
      <w:r>
        <w:rPr>
          <w:rFonts w:cs="Times New Roman" w:ascii="Times New Roman" w:hAnsi="Times New Roman"/>
          <w:b/>
          <w:color w:val="auto"/>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29"/>
    </w:p>
    <w:p>
      <w:pPr>
        <w:pStyle w:val="Normal"/>
        <w:tabs>
          <w:tab w:val="clear" w:pos="708"/>
          <w:tab w:val="left" w:pos="0" w:leader="none"/>
          <w:tab w:val="left" w:pos="900" w:leader="none"/>
        </w:tabs>
        <w:overflowPunct w:val="false"/>
        <w:ind w:firstLine="709"/>
        <w:jc w:val="both"/>
        <w:textAlignment w:val="baseline"/>
        <w:rPr>
          <w:sz w:val="24"/>
          <w:szCs w:val="28"/>
        </w:rPr>
      </w:pPr>
      <w:r>
        <w:rPr>
          <w:sz w:val="24"/>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в целом по муниципальному образованию посёлок Боровский представлены в таблице 4 настоящей Схемы теплоснабжения.</w:t>
      </w:r>
    </w:p>
    <w:p>
      <w:pPr>
        <w:pStyle w:val="BodyTextIndent2"/>
        <w:spacing w:lineRule="auto" w:line="240"/>
        <w:ind w:firstLine="720"/>
        <w:rPr>
          <w:rStyle w:val="IntenseEmphasis"/>
          <w:rFonts w:eastAsia="" w:eastAsiaTheme="majorEastAsia"/>
          <w:bCs w:val="false"/>
          <w:i w:val="false"/>
          <w:i w:val="false"/>
          <w:szCs w:val="24"/>
          <w:highlight w:val="yellow"/>
        </w:rPr>
      </w:pPr>
      <w:r>
        <w:rPr>
          <w:rFonts w:eastAsia="" w:eastAsiaTheme="majorEastAsia"/>
          <w:bCs w:val="false"/>
          <w:i w:val="false"/>
          <w:szCs w:val="24"/>
          <w:highlight w:val="yellow"/>
        </w:rPr>
      </w:r>
      <w:r>
        <w:br w:type="page"/>
      </w:r>
    </w:p>
    <w:p>
      <w:pPr>
        <w:pStyle w:val="1"/>
        <w:numPr>
          <w:ilvl w:val="0"/>
          <w:numId w:val="0"/>
        </w:numPr>
        <w:spacing w:before="0" w:after="120"/>
        <w:ind w:left="0" w:firstLine="709"/>
        <w:rPr>
          <w:sz w:val="24"/>
          <w:szCs w:val="24"/>
        </w:rPr>
      </w:pPr>
      <w:bookmarkStart w:id="31" w:name="_Toc365529733"/>
      <w:bookmarkStart w:id="32" w:name="_Toc106546954"/>
      <w:bookmarkStart w:id="33" w:name="_Toc125321726"/>
      <w:bookmarkStart w:id="34" w:name="_Toc354121632"/>
      <w:bookmarkStart w:id="35" w:name="_Toc356219230"/>
      <w:r>
        <w:rPr>
          <w:sz w:val="24"/>
          <w:szCs w:val="24"/>
        </w:rPr>
        <w:t>Раздел 2 Существующие и перспективные балансы тепловой мощности источников тепловой энергии и тепловой нагрузки потребителей</w:t>
      </w:r>
      <w:bookmarkEnd w:id="31"/>
      <w:bookmarkEnd w:id="32"/>
      <w:bookmarkEnd w:id="33"/>
      <w:bookmarkEnd w:id="34"/>
      <w:bookmarkEnd w:id="35"/>
    </w:p>
    <w:p>
      <w:pPr>
        <w:pStyle w:val="2"/>
        <w:keepLines w:val="false"/>
        <w:numPr>
          <w:ilvl w:val="0"/>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36" w:name="_Toc354121634"/>
      <w:bookmarkStart w:id="37" w:name="_Toc356219232"/>
      <w:bookmarkStart w:id="38" w:name="_Toc365529735"/>
      <w:bookmarkStart w:id="39" w:name="_Toc125321727"/>
      <w:r>
        <w:rPr>
          <w:rFonts w:cs="Times New Roman" w:ascii="Times New Roman" w:hAnsi="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36"/>
      <w:bookmarkEnd w:id="37"/>
      <w:bookmarkEnd w:id="38"/>
      <w:bookmarkEnd w:id="39"/>
    </w:p>
    <w:p>
      <w:pPr>
        <w:pStyle w:val="BodyText2"/>
        <w:tabs>
          <w:tab w:val="clear" w:pos="708"/>
          <w:tab w:val="left" w:pos="1440" w:leader="none"/>
        </w:tabs>
        <w:ind w:firstLine="720"/>
        <w:jc w:val="both"/>
        <w:rPr>
          <w:b w:val="false"/>
          <w:b w:val="false"/>
          <w:sz w:val="24"/>
          <w:szCs w:val="28"/>
        </w:rPr>
      </w:pPr>
      <w:r>
        <w:rPr>
          <w:b w:val="false"/>
          <w:sz w:val="24"/>
          <w:szCs w:val="28"/>
        </w:rPr>
        <w:t xml:space="preserve">Зоны действия существующих котельных муниципального образования посёлок Боровский охватывает как общественные, так и жилые здания, преимущественно многоквартирные. </w:t>
      </w:r>
    </w:p>
    <w:p>
      <w:pPr>
        <w:pStyle w:val="BodyText2"/>
        <w:tabs>
          <w:tab w:val="clear" w:pos="708"/>
          <w:tab w:val="left" w:pos="1440" w:leader="none"/>
        </w:tabs>
        <w:ind w:firstLine="720"/>
        <w:jc w:val="both"/>
        <w:rPr>
          <w:b w:val="false"/>
          <w:b w:val="false"/>
          <w:sz w:val="24"/>
          <w:szCs w:val="28"/>
        </w:rPr>
      </w:pPr>
      <w:r>
        <w:rPr>
          <w:b w:val="false"/>
          <w:sz w:val="24"/>
          <w:szCs w:val="28"/>
        </w:rPr>
        <w:t>Перспектив изменения зоны действия нет.</w:t>
      </w:r>
    </w:p>
    <w:p>
      <w:pPr>
        <w:pStyle w:val="BodyText2"/>
        <w:tabs>
          <w:tab w:val="clear" w:pos="708"/>
          <w:tab w:val="left" w:pos="1440" w:leader="none"/>
        </w:tabs>
        <w:ind w:firstLine="720"/>
        <w:jc w:val="both"/>
        <w:rPr>
          <w:b w:val="false"/>
          <w:b w:val="false"/>
          <w:sz w:val="24"/>
          <w:szCs w:val="28"/>
        </w:rPr>
      </w:pPr>
      <w:r>
        <w:rPr>
          <w:b w:val="false"/>
          <w:sz w:val="24"/>
          <w:szCs w:val="28"/>
        </w:rPr>
      </w:r>
    </w:p>
    <w:p>
      <w:pPr>
        <w:pStyle w:val="2"/>
        <w:keepLines w:val="false"/>
        <w:numPr>
          <w:ilvl w:val="0"/>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40" w:name="_Toc354121635"/>
      <w:bookmarkStart w:id="41" w:name="_Toc356219233"/>
      <w:bookmarkStart w:id="42" w:name="_Toc365529736"/>
      <w:bookmarkStart w:id="43" w:name="_Toc125321728"/>
      <w:r>
        <w:rPr>
          <w:rFonts w:cs="Times New Roman" w:ascii="Times New Roman" w:hAnsi="Times New Roman"/>
          <w:b/>
          <w:color w:val="auto"/>
          <w:sz w:val="24"/>
          <w:szCs w:val="24"/>
        </w:rPr>
        <w:t>Описание существующих и перспективных зон действия индивидуальных источников тепловой энергии</w:t>
      </w:r>
      <w:bookmarkEnd w:id="40"/>
      <w:bookmarkEnd w:id="41"/>
      <w:bookmarkEnd w:id="42"/>
      <w:bookmarkEnd w:id="43"/>
    </w:p>
    <w:p>
      <w:pPr>
        <w:pStyle w:val="Normal"/>
        <w:ind w:firstLine="709"/>
        <w:jc w:val="both"/>
        <w:rPr>
          <w:sz w:val="24"/>
          <w:szCs w:val="28"/>
        </w:rPr>
      </w:pPr>
      <w:r>
        <w:rPr>
          <w:sz w:val="24"/>
          <w:szCs w:val="28"/>
        </w:rPr>
        <w:t>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бытовые котлы</w:t>
      </w:r>
      <w:r>
        <w:rPr>
          <w:bCs/>
          <w:sz w:val="24"/>
          <w:szCs w:val="28"/>
        </w:rPr>
        <w:t xml:space="preserve"> на газовом топливе</w:t>
      </w:r>
      <w:r>
        <w:rPr>
          <w:sz w:val="24"/>
          <w:szCs w:val="28"/>
        </w:rPr>
        <w:t>, электронагревательные установки, печное отопление.</w:t>
      </w:r>
      <w:r>
        <w:rPr>
          <w:sz w:val="24"/>
          <w:szCs w:val="28"/>
          <w:shd w:fill="FFFFFF" w:val="clear"/>
        </w:rPr>
        <w:t xml:space="preserve"> </w:t>
      </w:r>
      <w:r>
        <w:rPr>
          <w:sz w:val="24"/>
          <w:szCs w:val="28"/>
        </w:rPr>
        <w:t xml:space="preserve">Для обеспечения индивидуального теплоснабжения используется природный газ. </w:t>
      </w:r>
      <w:bookmarkStart w:id="44" w:name="_Hlk13432478"/>
      <w:bookmarkEnd w:id="44"/>
    </w:p>
    <w:p>
      <w:pPr>
        <w:pStyle w:val="Normal"/>
        <w:overflowPunct w:val="false"/>
        <w:ind w:firstLine="709"/>
        <w:jc w:val="both"/>
        <w:textAlignment w:val="baseline"/>
        <w:rPr>
          <w:sz w:val="24"/>
          <w:szCs w:val="28"/>
        </w:rPr>
      </w:pPr>
      <w:r>
        <w:rPr>
          <w:sz w:val="24"/>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отсутствуют.</w:t>
      </w:r>
    </w:p>
    <w:p>
      <w:pPr>
        <w:pStyle w:val="Normal"/>
        <w:ind w:firstLine="709"/>
        <w:jc w:val="both"/>
        <w:rPr>
          <w:sz w:val="24"/>
          <w:szCs w:val="28"/>
        </w:rPr>
      </w:pPr>
      <w:r>
        <w:rPr>
          <w:sz w:val="24"/>
          <w:szCs w:val="28"/>
        </w:rPr>
        <w:t xml:space="preserve">Обеспечение тепловой нагрузки отопления, вентиляции и горячего водоснабжения застройки муниципального образования посёлок Боровский малоэтажными зданиями предусматривается производить от индивидуальных газовых теплогенераторов, а электроснабжение – от внешних электрических сетей. </w:t>
      </w:r>
    </w:p>
    <w:p>
      <w:pPr>
        <w:pStyle w:val="Normal"/>
        <w:ind w:firstLine="709"/>
        <w:jc w:val="both"/>
        <w:rPr>
          <w:sz w:val="24"/>
          <w:szCs w:val="28"/>
        </w:rPr>
      </w:pPr>
      <w:r>
        <w:rPr>
          <w:sz w:val="24"/>
          <w:szCs w:val="28"/>
        </w:rPr>
        <w:t>В перспективе все возводимые жилые здания будут малоэтажными одноквартирными с автономными газовыми источниками тепла.</w:t>
      </w:r>
    </w:p>
    <w:p>
      <w:pPr>
        <w:pStyle w:val="Normal"/>
        <w:ind w:firstLine="709"/>
        <w:jc w:val="both"/>
        <w:rPr>
          <w:sz w:val="24"/>
          <w:szCs w:val="24"/>
        </w:rPr>
      </w:pPr>
      <w:r>
        <w:rPr>
          <w:sz w:val="24"/>
          <w:szCs w:val="24"/>
        </w:rPr>
      </w:r>
    </w:p>
    <w:p>
      <w:pPr>
        <w:pStyle w:val="2"/>
        <w:keepLines w:val="false"/>
        <w:numPr>
          <w:ilvl w:val="0"/>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45" w:name="_Toc354121636"/>
      <w:bookmarkStart w:id="46" w:name="_Toc356219234"/>
      <w:bookmarkStart w:id="47" w:name="_Toc365529737"/>
      <w:bookmarkStart w:id="48" w:name="_Toc125321729"/>
      <w:r>
        <w:rPr>
          <w:rFonts w:cs="Times New Roman" w:ascii="Times New Roman" w:hAnsi="Times New Roman"/>
          <w:b/>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5"/>
      <w:bookmarkEnd w:id="46"/>
      <w:bookmarkEnd w:id="47"/>
      <w:bookmarkEnd w:id="48"/>
    </w:p>
    <w:p>
      <w:pPr>
        <w:sectPr>
          <w:headerReference w:type="default" r:id="rId12"/>
          <w:footerReference w:type="default" r:id="rId13"/>
          <w:type w:val="nextPage"/>
          <w:pgSz w:w="11906" w:h="16838"/>
          <w:pgMar w:left="1134" w:right="567" w:header="709" w:top="1134" w:footer="709" w:bottom="1134" w:gutter="0"/>
          <w:pgNumType w:fmt="decimal"/>
          <w:formProt w:val="false"/>
          <w:textDirection w:val="lrTb"/>
          <w:docGrid w:type="default" w:linePitch="326" w:charSpace="0"/>
        </w:sectPr>
        <w:pStyle w:val="Normal"/>
        <w:tabs>
          <w:tab w:val="clear" w:pos="708"/>
          <w:tab w:val="left" w:pos="993" w:leader="none"/>
        </w:tabs>
        <w:ind w:firstLine="709"/>
        <w:jc w:val="both"/>
        <w:rPr>
          <w:sz w:val="24"/>
          <w:szCs w:val="28"/>
        </w:rPr>
      </w:pPr>
      <w:r>
        <w:rPr>
          <w:sz w:val="24"/>
          <w:szCs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4.</w:t>
      </w:r>
    </w:p>
    <w:p>
      <w:pPr>
        <w:pStyle w:val="Caption"/>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4</w:t>
      </w:r>
      <w:r>
        <w:rPr>
          <w:sz w:val="24"/>
          <w:b/>
          <w:szCs w:val="24"/>
        </w:rPr>
        <w:fldChar w:fldCharType="end"/>
      </w:r>
    </w:p>
    <w:p>
      <w:pPr>
        <w:pStyle w:val="Normal"/>
        <w:jc w:val="center"/>
        <w:rPr>
          <w:b/>
          <w:b/>
          <w:bCs/>
          <w:sz w:val="24"/>
          <w:szCs w:val="24"/>
        </w:rPr>
      </w:pPr>
      <w:r>
        <w:rPr>
          <w:b/>
          <w:bCs/>
          <w:sz w:val="24"/>
          <w:szCs w:val="24"/>
        </w:rPr>
        <w:t xml:space="preserve">Существующие и перспективные балансы тепловой мощности источников тепловой энергии и тепловой нагрузки потребителей в зонах действия источников тепловой энергии </w:t>
      </w:r>
    </w:p>
    <w:p>
      <w:pPr>
        <w:pStyle w:val="Normal"/>
        <w:jc w:val="center"/>
        <w:rPr>
          <w:b/>
          <w:b/>
          <w:bCs/>
          <w:sz w:val="24"/>
          <w:szCs w:val="24"/>
        </w:rPr>
      </w:pPr>
      <w:r>
        <w:rPr>
          <w:b/>
          <w:bCs/>
          <w:sz w:val="24"/>
          <w:szCs w:val="24"/>
        </w:rPr>
        <w:t>МУП «ЖКХ п. Боровский» муниципального образования посёлок Боровский</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6335"/>
        <w:gridCol w:w="924"/>
        <w:gridCol w:w="998"/>
        <w:gridCol w:w="995"/>
        <w:gridCol w:w="995"/>
        <w:gridCol w:w="998"/>
        <w:gridCol w:w="877"/>
        <w:gridCol w:w="876"/>
        <w:gridCol w:w="877"/>
        <w:gridCol w:w="877"/>
        <w:gridCol w:w="907"/>
        <w:gridCol w:w="976"/>
        <w:gridCol w:w="976"/>
        <w:gridCol w:w="978"/>
        <w:gridCol w:w="978"/>
        <w:gridCol w:w="978"/>
        <w:gridCol w:w="998"/>
      </w:tblGrid>
      <w:tr>
        <w:trPr>
          <w:tblHeader w:val="true"/>
        </w:trPr>
        <w:tc>
          <w:tcPr>
            <w:tcW w:w="633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Наименование показателя (источника)</w:t>
            </w:r>
          </w:p>
        </w:tc>
        <w:tc>
          <w:tcPr>
            <w:tcW w:w="92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Ед. изм.</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2019 г.</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2020 г.</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2021 г.</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2022 г.</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2023 г.</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2024 г.</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2025 г.</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2026 г.</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2027 г.</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2028 г.</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2029 г.</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2030 г.</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2031 г.</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2032 г.</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2040 г.</w:t>
            </w:r>
          </w:p>
        </w:tc>
      </w:tr>
      <w:tr>
        <w:trPr>
          <w:tblHeader w:val="true"/>
        </w:trPr>
        <w:tc>
          <w:tcPr>
            <w:tcW w:w="63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441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886"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3 этап (2033 - 2040 гг.)</w:t>
            </w:r>
          </w:p>
        </w:tc>
      </w:tr>
      <w:tr>
        <w:trPr/>
        <w:tc>
          <w:tcPr>
            <w:tcW w:w="633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t>Котельная № 1 п. Боровский, пер. Кирпичный, 1б МУП «ЖКХ п. Боровский»</w:t>
            </w:r>
          </w:p>
        </w:tc>
        <w:tc>
          <w:tcPr>
            <w:tcW w:w="924"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0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5884" w:type="dxa"/>
            <w:gridSpan w:val="6"/>
            <w:tcBorders>
              <w:top w:val="single" w:sz="4" w:space="0" w:color="000000"/>
              <w:left w:val="single" w:sz="4" w:space="0" w:color="000000"/>
              <w:bottom w:val="single" w:sz="4" w:space="0" w:color="000000"/>
              <w:right w:val="single" w:sz="4" w:space="0" w:color="000000"/>
            </w:tcBorders>
            <w:shd w:color="000000" w:fill="A9D08E" w:val="clear"/>
            <w:vAlign w:val="center"/>
          </w:tcPr>
          <w:p>
            <w:pPr>
              <w:pStyle w:val="Normal"/>
              <w:widowControl w:val="false"/>
              <w:jc w:val="center"/>
              <w:rPr>
                <w:b/>
                <w:b/>
                <w:bCs/>
                <w:sz w:val="22"/>
                <w:szCs w:val="22"/>
              </w:rPr>
            </w:pPr>
            <w:r>
              <w:rPr>
                <w:b/>
                <w:bCs/>
                <w:sz w:val="22"/>
                <w:szCs w:val="22"/>
              </w:rPr>
              <w:t>Переключение от ТЭЦ-2 г. Тюмени</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мощность наиболее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воде_</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0,632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0,570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0,542</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23,24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22,07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20,97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19,92</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0,083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0,115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0,145</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0,173</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Доля резерва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3,1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4,3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5,4</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6,5</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t>Котельная № 2 п. Боровский ПАО «Птицефабрика «Боровская»</w:t>
            </w:r>
          </w:p>
        </w:tc>
        <w:tc>
          <w:tcPr>
            <w:tcW w:w="924"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8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0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мощность наиболее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воде_</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7,327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7,474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7,623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7,776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7,931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3,181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3,245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3,310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3,878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8,14</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8,30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8,64</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8,81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4,31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3,340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3,194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3,044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2,892</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2,736</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50,623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50,562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50,499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50,436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50,371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49,802</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Доля резерва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60,3</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49,8186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49,8186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r>
      <w:tr>
        <w:trPr/>
        <w:tc>
          <w:tcPr>
            <w:tcW w:w="633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t>Итого котельные муниципальное образование посёлок Боровский</w:t>
            </w:r>
          </w:p>
        </w:tc>
        <w:tc>
          <w:tcPr>
            <w:tcW w:w="924"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0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7,993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8,106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8,224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8,346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3,181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3,245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3,310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3,878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8,62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8,74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8,87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9,14</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4,31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3,390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3,277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3,159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3,037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2,910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50,623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50,562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50,499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50,436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50,371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49,802</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3,390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3,277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3,159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3,037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2,910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49,802</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r>
    </w:tbl>
    <w:p>
      <w:pPr>
        <w:pStyle w:val="Normal"/>
        <w:jc w:val="center"/>
        <w:rPr>
          <w:b/>
          <w:b/>
          <w:bCs/>
          <w:sz w:val="24"/>
          <w:szCs w:val="24"/>
        </w:rPr>
      </w:pPr>
      <w:r>
        <w:rPr>
          <w:b/>
          <w:bCs/>
          <w:sz w:val="24"/>
          <w:szCs w:val="24"/>
        </w:rPr>
      </w:r>
    </w:p>
    <w:p>
      <w:pPr>
        <w:pStyle w:val="Normal"/>
        <w:jc w:val="center"/>
        <w:rPr>
          <w:b/>
          <w:b/>
          <w:bCs/>
          <w:sz w:val="24"/>
          <w:szCs w:val="24"/>
        </w:rPr>
      </w:pPr>
      <w:r>
        <w:rPr>
          <w:b/>
          <w:bCs/>
          <w:sz w:val="24"/>
          <w:szCs w:val="24"/>
        </w:rPr>
      </w:r>
    </w:p>
    <w:p>
      <w:pPr>
        <w:pStyle w:val="Normal"/>
        <w:ind w:left="708" w:firstLine="709"/>
        <w:jc w:val="both"/>
        <w:rPr>
          <w:color w:val="FF0000"/>
          <w:sz w:val="24"/>
          <w:szCs w:val="24"/>
        </w:rPr>
      </w:pPr>
      <w:r>
        <w:rPr>
          <w:color w:val="FF0000"/>
          <w:sz w:val="24"/>
          <w:szCs w:val="24"/>
        </w:rPr>
      </w:r>
    </w:p>
    <w:p>
      <w:pPr>
        <w:pStyle w:val="Normal"/>
        <w:ind w:left="708" w:firstLine="709"/>
        <w:jc w:val="both"/>
        <w:rPr>
          <w:color w:val="FF0000"/>
          <w:sz w:val="24"/>
          <w:szCs w:val="24"/>
        </w:rPr>
      </w:pPr>
      <w:r>
        <w:rPr>
          <w:color w:val="FF0000"/>
          <w:sz w:val="24"/>
          <w:szCs w:val="24"/>
        </w:rPr>
      </w:r>
    </w:p>
    <w:p>
      <w:pPr>
        <w:sectPr>
          <w:headerReference w:type="default" r:id="rId14"/>
          <w:footerReference w:type="default" r:id="rId15"/>
          <w:type w:val="nextPage"/>
          <w:pgSz w:orient="landscape" w:w="23811" w:h="16838"/>
          <w:pgMar w:left="1134" w:right="1134" w:header="709" w:top="1134" w:footer="709" w:bottom="766" w:gutter="0"/>
          <w:pgNumType w:fmt="decimal"/>
          <w:formProt w:val="false"/>
          <w:textDirection w:val="lrTb"/>
          <w:docGrid w:type="default" w:linePitch="326" w:charSpace="0"/>
        </w:sectPr>
        <w:pStyle w:val="Normal"/>
        <w:jc w:val="center"/>
        <w:rPr>
          <w:b/>
          <w:b/>
          <w:bCs/>
          <w:sz w:val="24"/>
          <w:szCs w:val="24"/>
        </w:rPr>
      </w:pPr>
      <w:r>
        <w:rPr>
          <w:b/>
          <w:bCs/>
          <w:sz w:val="24"/>
          <w:szCs w:val="24"/>
        </w:rPr>
      </w:r>
    </w:p>
    <w:p>
      <w:pPr>
        <w:pStyle w:val="2"/>
        <w:keepLines w:val="false"/>
        <w:numPr>
          <w:ilvl w:val="0"/>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49" w:name="_Toc125321730"/>
      <w:r>
        <w:rPr>
          <w:rFonts w:cs="Times New Roman" w:ascii="Times New Roman" w:hAnsi="Times New Roman"/>
          <w:b/>
          <w:color w:val="auto"/>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9"/>
    </w:p>
    <w:p>
      <w:pPr>
        <w:pStyle w:val="Normal"/>
        <w:ind w:firstLine="709"/>
        <w:jc w:val="both"/>
        <w:rPr>
          <w:sz w:val="24"/>
          <w:szCs w:val="24"/>
        </w:rPr>
      </w:pPr>
      <w:r>
        <w:rPr>
          <w:sz w:val="24"/>
          <w:szCs w:val="24"/>
        </w:rPr>
        <w:t>Источники тепловой энергии с зонами действия, расположенными в границах двух или более муниципальных образований, отсутствуют.</w:t>
      </w:r>
    </w:p>
    <w:p>
      <w:pPr>
        <w:pStyle w:val="Normal"/>
        <w:ind w:firstLine="709"/>
        <w:jc w:val="both"/>
        <w:rPr>
          <w:sz w:val="24"/>
          <w:szCs w:val="24"/>
        </w:rPr>
      </w:pPr>
      <w:r>
        <w:rPr>
          <w:sz w:val="24"/>
          <w:szCs w:val="24"/>
        </w:rPr>
      </w:r>
    </w:p>
    <w:p>
      <w:pPr>
        <w:pStyle w:val="2"/>
        <w:keepLines w:val="false"/>
        <w:numPr>
          <w:ilvl w:val="0"/>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50" w:name="_Toc125321731"/>
      <w:r>
        <w:rPr>
          <w:rFonts w:cs="Times New Roman" w:ascii="Times New Roman" w:hAnsi="Times New Roman"/>
          <w:b/>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Start w:id="51" w:name="_Toc354121633"/>
      <w:bookmarkStart w:id="52" w:name="_Toc356219231"/>
      <w:bookmarkStart w:id="53" w:name="_Toc365529734"/>
      <w:bookmarkEnd w:id="50"/>
      <w:bookmarkEnd w:id="51"/>
      <w:bookmarkEnd w:id="52"/>
      <w:bookmarkEnd w:id="53"/>
    </w:p>
    <w:p>
      <w:pPr>
        <w:pStyle w:val="Normal"/>
        <w:ind w:firstLine="720"/>
        <w:jc w:val="both"/>
        <w:rPr>
          <w:sz w:val="24"/>
          <w:szCs w:val="24"/>
        </w:rPr>
      </w:pPr>
      <w:r>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pStyle w:val="Normal"/>
        <w:ind w:firstLine="720"/>
        <w:jc w:val="both"/>
        <w:rPr>
          <w:sz w:val="24"/>
          <w:szCs w:val="24"/>
        </w:rPr>
      </w:pPr>
      <w:r>
        <w:rPr>
          <w:sz w:val="24"/>
          <w:szCs w:val="24"/>
        </w:rPr>
        <w:t xml:space="preserve">При определении максимального расстояния от источника тепловой энергии до перспективного потребителя необходимо использовать Методику определения радиуса эффективного теплоснабжения, утв. приказом Минэнерго России от 05.03.2019 № 212 «Об утверждении Методических указаний по разработке схем теплоснабжения».  </w:t>
      </w:r>
    </w:p>
    <w:p>
      <w:pPr>
        <w:pStyle w:val="Normal"/>
        <w:ind w:firstLine="720"/>
        <w:jc w:val="both"/>
        <w:rPr>
          <w:sz w:val="24"/>
          <w:szCs w:val="24"/>
        </w:rPr>
      </w:pPr>
      <w:r>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pPr>
        <w:pStyle w:val="Normal"/>
        <w:ind w:firstLine="720"/>
        <w:jc w:val="both"/>
        <w:rPr>
          <w:sz w:val="24"/>
          <w:szCs w:val="24"/>
        </w:rPr>
      </w:pPr>
      <w:r>
        <w:rPr>
          <w:sz w:val="24"/>
          <w:szCs w:val="24"/>
        </w:rPr>
        <w:t>а) стоимости единицы тепловой энергии (мощности) в горячей воде;</w:t>
      </w:r>
    </w:p>
    <w:p>
      <w:pPr>
        <w:pStyle w:val="Normal"/>
        <w:ind w:firstLine="720"/>
        <w:jc w:val="both"/>
        <w:rPr>
          <w:sz w:val="24"/>
          <w:szCs w:val="24"/>
        </w:rPr>
      </w:pPr>
      <w:r>
        <w:rPr>
          <w:sz w:val="24"/>
          <w:szCs w:val="24"/>
        </w:rPr>
        <w:t>б) удельной стоимости оказываемых услуг по передаче единицы тепловой энергии в горячей воде.</w:t>
      </w:r>
    </w:p>
    <w:p>
      <w:pPr>
        <w:pStyle w:val="Normal"/>
        <w:ind w:firstLine="720"/>
        <w:jc w:val="both"/>
        <w:rPr>
          <w:sz w:val="24"/>
        </w:rPr>
      </w:pPr>
      <w:r>
        <w:rPr>
          <w:sz w:val="24"/>
        </w:rPr>
        <w:t>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pPr>
        <w:pStyle w:val="Normal"/>
        <w:ind w:firstLine="720"/>
        <w:jc w:val="both"/>
        <w:rPr>
          <w:sz w:val="24"/>
          <w:szCs w:val="28"/>
        </w:rPr>
      </w:pPr>
      <w:r>
        <w:rPr>
          <w:sz w:val="24"/>
          <w:szCs w:val="28"/>
        </w:rPr>
        <w:t>Эффективный радиус теплоснабжения источников тепловой энергии муниципального образования посёлок Боровский представлен в таблице 5.</w:t>
      </w:r>
    </w:p>
    <w:p>
      <w:pPr>
        <w:sectPr>
          <w:headerReference w:type="default" r:id="rId16"/>
          <w:footerReference w:type="default" r:id="rId17"/>
          <w:type w:val="nextPage"/>
          <w:pgSz w:w="11906" w:h="16838"/>
          <w:pgMar w:left="1134" w:right="567" w:header="0" w:top="1134" w:footer="3" w:bottom="1134" w:gutter="0"/>
          <w:pgNumType w:fmt="decimal"/>
          <w:formProt w:val="false"/>
          <w:textDirection w:val="lrTb"/>
          <w:docGrid w:type="default" w:linePitch="360" w:charSpace="0"/>
        </w:sectPr>
        <w:pStyle w:val="Normal"/>
        <w:ind w:firstLine="720"/>
        <w:jc w:val="both"/>
        <w:rPr>
          <w:sz w:val="24"/>
        </w:rPr>
      </w:pPr>
      <w:r>
        <w:rPr>
          <w:sz w:val="24"/>
          <w:szCs w:val="28"/>
        </w:rPr>
        <w:t xml:space="preserve">По результатам расчетов сделан вывод о том, что </w:t>
      </w:r>
      <w:r>
        <w:rPr>
          <w:sz w:val="24"/>
        </w:rPr>
        <w:t>для котельных, радиус эффективного теплоснабжения которых больше максимального радиуса теплоснабжения источников, существует возможность дополнительного подключения потребителей к источникам тепловой энергии в пределах радиуса эффективного теплоснабжения.</w:t>
      </w:r>
    </w:p>
    <w:p>
      <w:pPr>
        <w:pStyle w:val="Normal"/>
        <w:ind w:firstLine="709"/>
        <w:jc w:val="right"/>
        <w:rPr>
          <w:b/>
          <w:b/>
          <w:sz w:val="24"/>
          <w:szCs w:val="24"/>
          <w:lang w:val="x-none" w:eastAsia="x-none"/>
        </w:rPr>
      </w:pPr>
      <w:r>
        <w:rPr>
          <w:b/>
          <w:sz w:val="24"/>
          <w:szCs w:val="24"/>
          <w:lang w:val="x-none" w:eastAsia="x-none"/>
        </w:rPr>
        <w:t xml:space="preserve">Таблица </w:t>
      </w:r>
      <w:r>
        <w:rPr>
          <w:b/>
          <w:sz w:val="24"/>
          <w:szCs w:val="24"/>
          <w:lang w:val="x-none" w:eastAsia="x-none"/>
        </w:rPr>
        <w:fldChar w:fldCharType="begin"/>
      </w:r>
      <w:r>
        <w:rPr>
          <w:sz w:val="24"/>
          <w:b/>
          <w:szCs w:val="24"/>
          <w:lang w:val="x-none" w:eastAsia="x-none"/>
        </w:rPr>
        <w:instrText> SEQ Таблица \* ARABIC </w:instrText>
      </w:r>
      <w:r>
        <w:rPr>
          <w:sz w:val="24"/>
          <w:b/>
          <w:szCs w:val="24"/>
          <w:lang w:val="x-none" w:eastAsia="x-none"/>
        </w:rPr>
        <w:fldChar w:fldCharType="separate"/>
      </w:r>
      <w:r>
        <w:rPr>
          <w:sz w:val="24"/>
          <w:b/>
          <w:szCs w:val="24"/>
          <w:lang w:val="x-none" w:eastAsia="x-none"/>
        </w:rPr>
        <w:t>5</w:t>
      </w:r>
      <w:r>
        <w:rPr>
          <w:sz w:val="24"/>
          <w:b/>
          <w:szCs w:val="24"/>
          <w:lang w:val="x-none" w:eastAsia="x-none"/>
        </w:rPr>
        <w:fldChar w:fldCharType="end"/>
      </w:r>
    </w:p>
    <w:p>
      <w:pPr>
        <w:pStyle w:val="Normal"/>
        <w:jc w:val="center"/>
        <w:rPr>
          <w:rFonts w:eastAsia="Calibri" w:eastAsiaTheme="minorHAnsi"/>
          <w:b/>
          <w:b/>
          <w:bCs/>
          <w:color w:val="000000"/>
          <w:sz w:val="24"/>
          <w:szCs w:val="24"/>
          <w:lang w:eastAsia="en-US"/>
        </w:rPr>
      </w:pPr>
      <w:r>
        <w:rPr>
          <w:b/>
          <w:sz w:val="24"/>
          <w:szCs w:val="24"/>
        </w:rPr>
        <w:t xml:space="preserve">Эффективный радиус теплоснабжения </w:t>
      </w:r>
      <w:r>
        <w:rPr>
          <w:rFonts w:eastAsia="Calibri" w:eastAsiaTheme="minorHAnsi"/>
          <w:b/>
          <w:bCs/>
          <w:color w:val="000000"/>
          <w:sz w:val="24"/>
          <w:szCs w:val="24"/>
          <w:lang w:eastAsia="en-US"/>
        </w:rPr>
        <w:t xml:space="preserve">источников тепловой энергии муниципального образования посёлок Боровский </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3407"/>
        <w:gridCol w:w="1813"/>
        <w:gridCol w:w="1831"/>
        <w:gridCol w:w="1944"/>
        <w:gridCol w:w="2789"/>
        <w:gridCol w:w="2785"/>
      </w:tblGrid>
      <w:tr>
        <w:trPr/>
        <w:tc>
          <w:tcPr>
            <w:tcW w:w="3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Источники</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Площадь, га</w:t>
            </w:r>
          </w:p>
        </w:tc>
        <w:tc>
          <w:tcPr>
            <w:tcW w:w="1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Нагрузка, Гкал/ч</w:t>
            </w:r>
          </w:p>
        </w:tc>
        <w:tc>
          <w:tcPr>
            <w:tcW w:w="1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Плотность тепловой нагрузки, Гкал/ч /га</w:t>
            </w:r>
          </w:p>
        </w:tc>
        <w:tc>
          <w:tcPr>
            <w:tcW w:w="27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Оптимальный радиус теплоснабжения (Rопт), км</w:t>
            </w:r>
          </w:p>
        </w:tc>
        <w:tc>
          <w:tcPr>
            <w:tcW w:w="27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Максимальный радиус теплоснабжения (Rмакс), км</w:t>
            </w:r>
          </w:p>
        </w:tc>
      </w:tr>
      <w:tr>
        <w:trPr/>
        <w:tc>
          <w:tcPr>
            <w:tcW w:w="3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szCs w:val="28"/>
              </w:rPr>
              <w:t xml:space="preserve">Котельная № 1 МУП «ЖКХ </w:t>
              <w:br/>
              <w:t>п. Боровский»</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27,6</w:t>
            </w:r>
          </w:p>
        </w:tc>
        <w:tc>
          <w:tcPr>
            <w:tcW w:w="1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1,946</w:t>
            </w:r>
          </w:p>
        </w:tc>
        <w:tc>
          <w:tcPr>
            <w:tcW w:w="1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0,07</w:t>
            </w:r>
          </w:p>
        </w:tc>
        <w:tc>
          <w:tcPr>
            <w:tcW w:w="27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0,51</w:t>
            </w:r>
          </w:p>
        </w:tc>
        <w:tc>
          <w:tcPr>
            <w:tcW w:w="27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0,76</w:t>
            </w:r>
          </w:p>
        </w:tc>
      </w:tr>
      <w:tr>
        <w:trPr/>
        <w:tc>
          <w:tcPr>
            <w:tcW w:w="3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szCs w:val="24"/>
              </w:rPr>
              <w:t xml:space="preserve">Котельная </w:t>
            </w:r>
            <w:r>
              <w:rPr>
                <w:szCs w:val="28"/>
              </w:rPr>
              <w:t>№ 2 ПАО «Птицефабрика «Боровская»</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526,7</w:t>
            </w:r>
          </w:p>
        </w:tc>
        <w:tc>
          <w:tcPr>
            <w:tcW w:w="1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26,138</w:t>
            </w:r>
          </w:p>
        </w:tc>
        <w:tc>
          <w:tcPr>
            <w:tcW w:w="1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0,05</w:t>
            </w:r>
          </w:p>
        </w:tc>
        <w:tc>
          <w:tcPr>
            <w:tcW w:w="27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1,92</w:t>
            </w:r>
          </w:p>
        </w:tc>
        <w:tc>
          <w:tcPr>
            <w:tcW w:w="27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2,32</w:t>
            </w:r>
          </w:p>
        </w:tc>
      </w:tr>
    </w:tbl>
    <w:p>
      <w:pPr>
        <w:pStyle w:val="Normal"/>
        <w:rPr>
          <w:sz w:val="24"/>
        </w:rPr>
      </w:pPr>
      <w:r>
        <w:rPr>
          <w:sz w:val="24"/>
        </w:rPr>
      </w:r>
    </w:p>
    <w:p>
      <w:pPr>
        <w:sectPr>
          <w:headerReference w:type="default" r:id="rId18"/>
          <w:footerReference w:type="default" r:id="rId19"/>
          <w:type w:val="nextPage"/>
          <w:pgSz w:orient="landscape" w:w="16838" w:h="11906"/>
          <w:pgMar w:left="1134" w:right="1134" w:header="0" w:top="1134" w:footer="3" w:bottom="567" w:gutter="0"/>
          <w:pgNumType w:fmt="decimal"/>
          <w:formProt w:val="false"/>
          <w:textDirection w:val="lrTb"/>
          <w:docGrid w:type="default" w:linePitch="360" w:charSpace="0"/>
        </w:sectPr>
        <w:pStyle w:val="Normal"/>
        <w:rPr>
          <w:sz w:val="24"/>
        </w:rPr>
      </w:pPr>
      <w:r>
        <w:rPr>
          <w:sz w:val="24"/>
        </w:rPr>
      </w:r>
    </w:p>
    <w:p>
      <w:pPr>
        <w:pStyle w:val="1"/>
        <w:numPr>
          <w:ilvl w:val="0"/>
          <w:numId w:val="0"/>
        </w:numPr>
        <w:spacing w:before="0" w:after="120"/>
        <w:ind w:left="0" w:firstLine="709"/>
        <w:rPr>
          <w:bCs/>
          <w:iCs/>
          <w:sz w:val="24"/>
          <w:szCs w:val="24"/>
        </w:rPr>
      </w:pPr>
      <w:bookmarkStart w:id="54" w:name="_Toc106546955"/>
      <w:bookmarkStart w:id="55" w:name="_Toc125321732"/>
      <w:bookmarkStart w:id="56" w:name="_Toc356219243"/>
      <w:bookmarkStart w:id="57" w:name="_Toc365529746"/>
      <w:r>
        <w:rPr>
          <w:bCs/>
          <w:iCs/>
          <w:sz w:val="24"/>
          <w:szCs w:val="24"/>
        </w:rPr>
        <w:t>Раздел 3 Существующие и перспективные балансы теплоносителя</w:t>
      </w:r>
      <w:bookmarkEnd w:id="54"/>
      <w:bookmarkEnd w:id="55"/>
      <w:bookmarkEnd w:id="56"/>
      <w:bookmarkEnd w:id="57"/>
    </w:p>
    <w:p>
      <w:pPr>
        <w:pStyle w:val="Normal"/>
        <w:ind w:firstLine="720"/>
        <w:jc w:val="both"/>
        <w:rPr>
          <w:sz w:val="24"/>
          <w:szCs w:val="24"/>
          <w:highlight w:val="yellow"/>
        </w:rPr>
      </w:pPr>
      <w:r>
        <w:rPr>
          <w:sz w:val="24"/>
          <w:szCs w:val="24"/>
          <w:highlight w:val="yellow"/>
        </w:rPr>
      </w:r>
      <w:bookmarkStart w:id="58" w:name="_Toc354121646"/>
      <w:bookmarkStart w:id="59" w:name="_Toc356219244"/>
      <w:bookmarkStart w:id="60" w:name="_Toc365529747"/>
      <w:bookmarkStart w:id="61" w:name="_Toc354121646"/>
      <w:bookmarkStart w:id="62" w:name="_Toc356219244"/>
      <w:bookmarkStart w:id="63" w:name="_Toc365529747"/>
      <w:bookmarkEnd w:id="61"/>
      <w:bookmarkEnd w:id="62"/>
      <w:bookmarkEnd w:id="63"/>
    </w:p>
    <w:p>
      <w:pPr>
        <w:pStyle w:val="2"/>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64" w:name="_Toc125321733"/>
      <w:bookmarkStart w:id="65" w:name="_Toc3541216461"/>
      <w:bookmarkStart w:id="66" w:name="_Toc3562192441"/>
      <w:bookmarkStart w:id="67" w:name="_Toc3655297471"/>
      <w:bookmarkEnd w:id="65"/>
      <w:bookmarkEnd w:id="66"/>
      <w:bookmarkEnd w:id="67"/>
      <w:r>
        <w:rPr>
          <w:rFonts w:cs="Times New Roman" w:ascii="Times New Roman" w:hAnsi="Times New Roman"/>
          <w:b/>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4"/>
    </w:p>
    <w:p>
      <w:pPr>
        <w:pStyle w:val="Caption"/>
        <w:ind w:firstLine="709"/>
        <w:jc w:val="both"/>
        <w:rPr>
          <w:sz w:val="24"/>
          <w:szCs w:val="28"/>
        </w:rPr>
      </w:pPr>
      <w:r>
        <w:rPr>
          <w:sz w:val="24"/>
          <w:szCs w:val="28"/>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30.12.2008 № 325).</w:t>
      </w:r>
    </w:p>
    <w:p>
      <w:pPr>
        <w:pStyle w:val="Caption"/>
        <w:ind w:firstLine="709"/>
        <w:jc w:val="both"/>
        <w:rPr>
          <w:sz w:val="24"/>
          <w:szCs w:val="28"/>
        </w:rPr>
      </w:pPr>
      <w:r>
        <w:rPr>
          <w:sz w:val="24"/>
          <w:szCs w:val="28"/>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pPr>
        <w:pStyle w:val="Caption"/>
        <w:ind w:firstLine="709"/>
        <w:jc w:val="both"/>
        <w:rPr>
          <w:sz w:val="24"/>
          <w:szCs w:val="28"/>
        </w:rPr>
      </w:pPr>
      <w:r>
        <w:rPr>
          <w:sz w:val="24"/>
          <w:szCs w:val="28"/>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pPr>
        <w:pStyle w:val="Caption"/>
        <w:ind w:firstLine="709"/>
        <w:jc w:val="both"/>
        <w:rPr>
          <w:sz w:val="24"/>
          <w:szCs w:val="28"/>
        </w:rPr>
      </w:pPr>
      <w:r>
        <w:rPr>
          <w:sz w:val="24"/>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6.</w:t>
      </w:r>
    </w:p>
    <w:p>
      <w:pPr>
        <w:pStyle w:val="Caption"/>
        <w:ind w:firstLine="709"/>
        <w:jc w:val="both"/>
        <w:rPr>
          <w:sz w:val="24"/>
          <w:szCs w:val="28"/>
        </w:rPr>
      </w:pPr>
      <w:r>
        <w:rPr>
          <w:sz w:val="24"/>
          <w:szCs w:val="28"/>
        </w:rPr>
        <w:t>В муниципальном образовании посёлок Боровский дефициты производительности систем водоподготовки отсутствуют.</w:t>
      </w:r>
    </w:p>
    <w:p>
      <w:pPr>
        <w:pStyle w:val="Normal"/>
        <w:rPr>
          <w:sz w:val="24"/>
          <w:szCs w:val="24"/>
        </w:rPr>
      </w:pPr>
      <w:r>
        <w:rPr>
          <w:sz w:val="24"/>
          <w:szCs w:val="24"/>
        </w:rPr>
      </w:r>
    </w:p>
    <w:p>
      <w:pPr>
        <w:pStyle w:val="2"/>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68" w:name="_Toc125321734"/>
      <w:r>
        <w:rPr>
          <w:rFonts w:cs="Times New Roman" w:ascii="Times New Roman" w:hAnsi="Times New Roman"/>
          <w:b/>
          <w:color w:val="auto"/>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8"/>
    </w:p>
    <w:p>
      <w:pPr>
        <w:pStyle w:val="Normal"/>
        <w:ind w:firstLine="709"/>
        <w:jc w:val="both"/>
        <w:rPr>
          <w:sz w:val="24"/>
          <w:szCs w:val="24"/>
        </w:rPr>
      </w:pPr>
      <w:r>
        <w:rPr>
          <w:sz w:val="24"/>
          <w:szCs w:val="24"/>
        </w:rPr>
        <w:t>Дополнительная аварийная подпитка тепловой сети предусматривается химически не обработанной и недеаэрированной водой (п. 6.22 СП 124.13330.2012).</w:t>
      </w:r>
    </w:p>
    <w:p>
      <w:pPr>
        <w:sectPr>
          <w:headerReference w:type="default" r:id="rId20"/>
          <w:footerReference w:type="default" r:id="rId21"/>
          <w:type w:val="nextPage"/>
          <w:pgSz w:w="11906" w:h="16838"/>
          <w:pgMar w:left="1134" w:right="567" w:header="0" w:top="1134" w:footer="3" w:bottom="1134" w:gutter="0"/>
          <w:pgNumType w:fmt="decimal"/>
          <w:formProt w:val="false"/>
          <w:textDirection w:val="lrTb"/>
          <w:docGrid w:type="default" w:linePitch="360" w:charSpace="0"/>
        </w:sectPr>
        <w:pStyle w:val="Normal"/>
        <w:rPr>
          <w:sz w:val="24"/>
          <w:szCs w:val="24"/>
        </w:rPr>
      </w:pPr>
      <w:r>
        <w:rPr>
          <w:sz w:val="24"/>
          <w:szCs w:val="24"/>
        </w:rPr>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6</w:t>
      </w:r>
      <w:r>
        <w:rPr>
          <w:sz w:val="24"/>
          <w:b/>
          <w:szCs w:val="24"/>
        </w:rPr>
        <w:fldChar w:fldCharType="end"/>
      </w:r>
    </w:p>
    <w:p>
      <w:pPr>
        <w:pStyle w:val="Normal"/>
        <w:jc w:val="center"/>
        <w:rPr>
          <w:b/>
          <w:b/>
          <w:sz w:val="24"/>
          <w:szCs w:val="24"/>
        </w:rPr>
      </w:pPr>
      <w:r>
        <w:rPr>
          <w:b/>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муниципального образования посёлок Боровский</w:t>
      </w:r>
    </w:p>
    <w:tbl>
      <w:tblPr>
        <w:tblW w:w="21533"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7204"/>
        <w:gridCol w:w="870"/>
        <w:gridCol w:w="898"/>
        <w:gridCol w:w="900"/>
        <w:gridCol w:w="898"/>
        <w:gridCol w:w="900"/>
        <w:gridCol w:w="898"/>
        <w:gridCol w:w="900"/>
        <w:gridCol w:w="898"/>
        <w:gridCol w:w="900"/>
        <w:gridCol w:w="898"/>
        <w:gridCol w:w="795"/>
        <w:gridCol w:w="794"/>
        <w:gridCol w:w="793"/>
        <w:gridCol w:w="794"/>
        <w:gridCol w:w="795"/>
        <w:gridCol w:w="1398"/>
      </w:tblGrid>
      <w:tr>
        <w:trPr>
          <w:tblHeader w:val="true"/>
        </w:trPr>
        <w:tc>
          <w:tcPr>
            <w:tcW w:w="720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1"/>
                <w:szCs w:val="21"/>
              </w:rPr>
            </w:pPr>
            <w:r>
              <w:rPr>
                <w:b/>
                <w:bCs/>
                <w:color w:val="000000"/>
                <w:sz w:val="21"/>
                <w:szCs w:val="21"/>
              </w:rPr>
            </w:r>
          </w:p>
          <w:p>
            <w:pPr>
              <w:pStyle w:val="Normal"/>
              <w:widowControl w:val="false"/>
              <w:jc w:val="center"/>
              <w:rPr>
                <w:b/>
                <w:b/>
                <w:bCs/>
                <w:color w:val="000000"/>
                <w:sz w:val="21"/>
                <w:szCs w:val="21"/>
              </w:rPr>
            </w:pPr>
            <w:r>
              <w:rPr>
                <w:b/>
                <w:bCs/>
                <w:color w:val="000000"/>
                <w:sz w:val="21"/>
                <w:szCs w:val="21"/>
              </w:rPr>
            </w:r>
          </w:p>
        </w:tc>
        <w:tc>
          <w:tcPr>
            <w:tcW w:w="870"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1"/>
                <w:szCs w:val="21"/>
              </w:rPr>
            </w:pPr>
            <w:r>
              <w:rPr>
                <w:b/>
                <w:bCs/>
                <w:color w:val="000000"/>
                <w:sz w:val="21"/>
                <w:szCs w:val="21"/>
              </w:rPr>
              <w:t>Ед. изм.</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2019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2020 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2021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2022 г.</w:t>
            </w:r>
          </w:p>
        </w:tc>
        <w:tc>
          <w:tcPr>
            <w:tcW w:w="449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1 этап (2023 - 2027 гг.)</w:t>
            </w:r>
          </w:p>
        </w:tc>
        <w:tc>
          <w:tcPr>
            <w:tcW w:w="397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2 этап (2028 - 2032 гг.)</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3 этап (2033 - 2040 гг.)</w:t>
            </w:r>
          </w:p>
        </w:tc>
      </w:tr>
      <w:tr>
        <w:trPr>
          <w:tblHeader w:val="true"/>
        </w:trPr>
        <w:tc>
          <w:tcPr>
            <w:tcW w:w="72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1"/>
                <w:szCs w:val="21"/>
              </w:rPr>
            </w:pPr>
            <w:r>
              <w:rPr>
                <w:b/>
                <w:bCs/>
                <w:color w:val="000000"/>
                <w:sz w:val="21"/>
                <w:szCs w:val="21"/>
              </w:rPr>
            </w:r>
          </w:p>
        </w:tc>
        <w:tc>
          <w:tcPr>
            <w:tcW w:w="8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1"/>
                <w:szCs w:val="21"/>
              </w:rPr>
            </w:pPr>
            <w:r>
              <w:rPr>
                <w:b/>
                <w:bCs/>
                <w:color w:val="00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2023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2024 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2025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2026 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2027 г.</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2028 г.</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2029 г.</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2030 г.</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2031 г.</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2032 г.</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2040 г.</w:t>
            </w:r>
          </w:p>
        </w:tc>
      </w:tr>
      <w:tr>
        <w:trPr/>
        <w:tc>
          <w:tcPr>
            <w:tcW w:w="720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t xml:space="preserve">Котельная № 1 п. Боровский, пер. Кирпичный, 1б МУП «ЖКХ </w:t>
              <w:br/>
              <w:t>п. Боровский»</w:t>
            </w:r>
          </w:p>
        </w:tc>
        <w:tc>
          <w:tcPr>
            <w:tcW w:w="87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5369" w:type="dxa"/>
            <w:gridSpan w:val="6"/>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jc w:val="center"/>
              <w:rPr>
                <w:b/>
                <w:b/>
                <w:bCs/>
                <w:sz w:val="21"/>
                <w:szCs w:val="21"/>
              </w:rPr>
            </w:pPr>
            <w:r>
              <w:rPr>
                <w:b/>
                <w:bCs/>
                <w:sz w:val="22"/>
                <w:szCs w:val="22"/>
              </w:rPr>
              <w:t>Переключение от ТЭЦ-2 г. Тюмени</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Объем аварийной подпитки (химически не обработанной и не деаэрированной водой) (нормативный)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Резерв (+)/дефицит (-)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t>Котельная № 2 п. Боровский ПАО «Птицефабрика «Боровская»</w:t>
            </w:r>
          </w:p>
        </w:tc>
        <w:tc>
          <w:tcPr>
            <w:tcW w:w="87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3"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13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 xml:space="preserve"> </w:t>
            </w:r>
            <w:r>
              <w:rPr>
                <w:sz w:val="21"/>
                <w:szCs w:val="21"/>
              </w:rPr>
              <w:t>в т.ч. тепловых сетей (без учета сетей потребителей)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Объем аварийной подпитки (химически не обработанной и не деаэрированной водой) (нормативный)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Резерв (+)/дефицит (-)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r>
      <w:tr>
        <w:trPr/>
        <w:tc>
          <w:tcPr>
            <w:tcW w:w="720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000000"/>
                <w:sz w:val="21"/>
                <w:szCs w:val="21"/>
              </w:rPr>
            </w:pPr>
            <w:r>
              <w:rPr>
                <w:b/>
                <w:bCs/>
                <w:color w:val="000000"/>
                <w:sz w:val="21"/>
                <w:szCs w:val="21"/>
              </w:rPr>
              <w:t>Итого муниципальное образование посёлок Боровский</w:t>
            </w:r>
          </w:p>
        </w:tc>
        <w:tc>
          <w:tcPr>
            <w:tcW w:w="87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color w:val="000000"/>
                <w:sz w:val="21"/>
                <w:szCs w:val="21"/>
              </w:rPr>
            </w:pPr>
            <w:r>
              <w:rPr>
                <w:b/>
                <w:bCs/>
                <w:color w:val="00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3"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13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Нагрузка (отопление и вентиляция, ГВС)</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Гкал/ч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Объем системы ТС в отопительный период</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21"/>
                <w:szCs w:val="21"/>
              </w:rPr>
            </w:pPr>
            <w:r>
              <w:rPr>
                <w:sz w:val="21"/>
                <w:szCs w:val="21"/>
              </w:rPr>
              <w:t>Объем сетей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21"/>
                <w:szCs w:val="21"/>
              </w:rPr>
            </w:pPr>
            <w:r>
              <w:rPr>
                <w:sz w:val="21"/>
                <w:szCs w:val="21"/>
              </w:rPr>
              <w:t>Увеличение объема сети</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21"/>
                <w:szCs w:val="21"/>
              </w:rPr>
            </w:pPr>
            <w:r>
              <w:rPr>
                <w:sz w:val="21"/>
                <w:szCs w:val="21"/>
              </w:rPr>
              <w:t>Объем системы потребителей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Объем системы ТС в неотопительный период</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Среднегодовой объем сетей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sz w:val="21"/>
                <w:szCs w:val="21"/>
              </w:rPr>
            </w:pPr>
            <w:r>
              <w:rPr>
                <w:sz w:val="21"/>
                <w:szCs w:val="21"/>
              </w:rPr>
              <w:t xml:space="preserve"> </w:t>
            </w:r>
            <w:r>
              <w:rPr>
                <w:sz w:val="21"/>
                <w:szCs w:val="21"/>
              </w:rPr>
              <w:t>в т.ч. тепловых сетей (без учета сетей потребителей)</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Объем аварийной подпитки (химически не обработанной и не деаэрированной водой) (нормативный)</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Резерв (+)/дефицит (-) ВПУ</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r>
    </w:tbl>
    <w:p>
      <w:pPr>
        <w:sectPr>
          <w:headerReference w:type="default" r:id="rId22"/>
          <w:footerReference w:type="default" r:id="rId23"/>
          <w:type w:val="nextPage"/>
          <w:pgSz w:orient="landscape" w:w="23811" w:h="16838"/>
          <w:pgMar w:left="1134" w:right="1134" w:header="0" w:top="993" w:footer="6" w:bottom="567" w:gutter="0"/>
          <w:pgNumType w:fmt="decimal"/>
          <w:formProt w:val="false"/>
          <w:textDirection w:val="lrTb"/>
          <w:docGrid w:type="default" w:linePitch="360" w:charSpace="0"/>
        </w:sectPr>
      </w:pPr>
    </w:p>
    <w:p>
      <w:pPr>
        <w:pStyle w:val="1"/>
        <w:numPr>
          <w:ilvl w:val="0"/>
          <w:numId w:val="0"/>
        </w:numPr>
        <w:spacing w:before="0" w:after="120"/>
        <w:ind w:left="0" w:firstLine="709"/>
        <w:rPr>
          <w:sz w:val="24"/>
          <w:szCs w:val="24"/>
        </w:rPr>
      </w:pPr>
      <w:bookmarkStart w:id="69" w:name="_Toc106546956"/>
      <w:bookmarkStart w:id="70" w:name="_Toc125321735"/>
      <w:r>
        <w:rPr>
          <w:sz w:val="24"/>
          <w:szCs w:val="24"/>
        </w:rPr>
        <w:t>Раздел 4 Основные положения мастер-плана развития систем теплоснабжения муниципального образования</w:t>
      </w:r>
      <w:bookmarkEnd w:id="69"/>
      <w:bookmarkEnd w:id="70"/>
    </w:p>
    <w:p>
      <w:pPr>
        <w:pStyle w:val="2"/>
        <w:keepLines w:val="false"/>
        <w:numPr>
          <w:ilvl w:val="1"/>
          <w:numId w:val="1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71" w:name="_Toc125321736"/>
      <w:r>
        <w:rPr>
          <w:rFonts w:cs="Times New Roman" w:ascii="Times New Roman" w:hAnsi="Times New Roman"/>
          <w:b/>
          <w:color w:val="auto"/>
          <w:sz w:val="24"/>
          <w:szCs w:val="24"/>
        </w:rPr>
        <w:t>Описание сценариев развития теплоснабжения муниципального образования</w:t>
      </w:r>
      <w:bookmarkEnd w:id="71"/>
    </w:p>
    <w:p>
      <w:pPr>
        <w:pStyle w:val="Normal"/>
        <w:ind w:firstLine="709"/>
        <w:jc w:val="both"/>
        <w:rPr>
          <w:sz w:val="24"/>
          <w:szCs w:val="24"/>
        </w:rPr>
      </w:pPr>
      <w:r>
        <w:rPr>
          <w:sz w:val="24"/>
          <w:szCs w:val="24"/>
        </w:rPr>
        <w:t xml:space="preserve">В соответствии с п. 101 Методических указаний по разработке схем теплоснабжения, </w:t>
        <w:br/>
        <w:t>утв. приказом Минэнерго России от 05.03.2019 № 212 мастер-план схемы теплоснабжения должен разрабатываться с учетом:</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17.10.2009 № 823 «О схемах и программах перспективного развития электроэнергетики» (собрание законодательства Российской Федерации, 2009, № 43, ст. 5073; 2013, № 33, ст. 4392; 2014, № 9, ст. 907; 2015, № 5, ст. 827; № 8, ст. 1175; 2018, № 34, ст. 5483);</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принятых региональных программ газификации жилищно-коммунального хозяйства, промышленных и иных организаций;</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pPr>
        <w:pStyle w:val="Normal"/>
        <w:ind w:firstLine="709"/>
        <w:jc w:val="both"/>
        <w:rPr>
          <w:sz w:val="24"/>
          <w:szCs w:val="24"/>
        </w:rPr>
      </w:pPr>
      <w:r>
        <w:rPr>
          <w:sz w:val="24"/>
          <w:szCs w:val="24"/>
        </w:rPr>
        <w:t>Основными принципами, положенными в основу разработки вариантов перспективного развития системы теплоснабжения, являются:</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обеспечение безопасности и надежности теплоснабжения потребителей;</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обеспечение энергетической эффективности теплоснабжения и потребления тепловой энергии;</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соблюдение баланса экономических интересов теплоснабжающих организаций и интересов потребителей;</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pPr>
        <w:pStyle w:val="ConsPlusNormal"/>
        <w:numPr>
          <w:ilvl w:val="0"/>
          <w:numId w:val="14"/>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согласованность с планами и программами развития муниципального образования.</w:t>
      </w:r>
    </w:p>
    <w:p>
      <w:pPr>
        <w:pStyle w:val="Normal"/>
        <w:ind w:firstLine="709"/>
        <w:jc w:val="both"/>
        <w:rPr>
          <w:sz w:val="24"/>
          <w:szCs w:val="28"/>
        </w:rPr>
      </w:pPr>
      <w:r>
        <w:rPr>
          <w:sz w:val="24"/>
          <w:szCs w:val="28"/>
        </w:rPr>
        <w:t>Разработанные варианты развития системы теплоснабжения послужили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pPr>
        <w:pStyle w:val="Normal"/>
        <w:tabs>
          <w:tab w:val="clear" w:pos="708"/>
          <w:tab w:val="left" w:pos="993" w:leader="none"/>
        </w:tabs>
        <w:ind w:firstLine="709"/>
        <w:jc w:val="both"/>
        <w:textAlignment w:val="baseline"/>
        <w:rPr>
          <w:sz w:val="24"/>
          <w:szCs w:val="28"/>
        </w:rPr>
      </w:pPr>
      <w:r>
        <w:rPr>
          <w:sz w:val="24"/>
          <w:szCs w:val="28"/>
        </w:rPr>
        <w:t xml:space="preserve">В муниципальном образовании посёлок Боровский теплоснабжение жилых домов выполнить от индивидуальных газовых котлов. Теплоснабжение общественных зданий планируется осуществлять от существующих котельных, либо на базе централизованного теплоснабжения от новых котельных, для проектируемого микрорайона жилой застройки возможно размещение газовой котельной. </w:t>
      </w:r>
    </w:p>
    <w:p>
      <w:pPr>
        <w:pStyle w:val="Normal"/>
        <w:tabs>
          <w:tab w:val="clear" w:pos="708"/>
          <w:tab w:val="left" w:pos="993" w:leader="none"/>
        </w:tabs>
        <w:ind w:firstLine="709"/>
        <w:jc w:val="both"/>
        <w:textAlignment w:val="baseline"/>
        <w:rPr>
          <w:sz w:val="24"/>
          <w:szCs w:val="28"/>
        </w:rPr>
      </w:pPr>
      <w:r>
        <w:rPr>
          <w:sz w:val="24"/>
          <w:szCs w:val="28"/>
        </w:rPr>
      </w:r>
    </w:p>
    <w:p>
      <w:pPr>
        <w:pStyle w:val="Normal"/>
        <w:tabs>
          <w:tab w:val="clear" w:pos="708"/>
          <w:tab w:val="left" w:pos="993" w:leader="none"/>
        </w:tabs>
        <w:ind w:firstLine="709"/>
        <w:jc w:val="both"/>
        <w:textAlignment w:val="baseline"/>
        <w:rPr>
          <w:sz w:val="24"/>
          <w:szCs w:val="28"/>
        </w:rPr>
      </w:pPr>
      <w:r>
        <w:rPr>
          <w:sz w:val="24"/>
          <w:szCs w:val="28"/>
        </w:rPr>
        <w:t>В рамках разработки Схемы теплоснабжения рассмотрено три варианта развития системы теплоснабжения муниципального образования посёлок Боровский:</w:t>
      </w:r>
    </w:p>
    <w:p>
      <w:pPr>
        <w:pStyle w:val="Normal"/>
        <w:tabs>
          <w:tab w:val="clear" w:pos="708"/>
          <w:tab w:val="left" w:pos="993" w:leader="none"/>
        </w:tabs>
        <w:ind w:firstLine="709"/>
        <w:jc w:val="both"/>
        <w:textAlignment w:val="baseline"/>
        <w:rPr>
          <w:sz w:val="24"/>
          <w:szCs w:val="28"/>
        </w:rPr>
      </w:pPr>
      <w:r>
        <w:rPr>
          <w:b/>
          <w:sz w:val="24"/>
          <w:szCs w:val="28"/>
        </w:rPr>
        <w:t>Первый вариант.</w:t>
      </w:r>
      <w:r>
        <w:rPr>
          <w:sz w:val="24"/>
          <w:szCs w:val="28"/>
        </w:rPr>
        <w:t xml:space="preserve"> Строительство одного источника теплоснабжения для покрытия существующей и перспективной нагрузки потребителей муниципального образования посёлок Боровский.</w:t>
      </w:r>
    </w:p>
    <w:p>
      <w:pPr>
        <w:pStyle w:val="Normal"/>
        <w:tabs>
          <w:tab w:val="clear" w:pos="708"/>
          <w:tab w:val="left" w:pos="993" w:leader="none"/>
        </w:tabs>
        <w:ind w:firstLine="709"/>
        <w:jc w:val="both"/>
        <w:textAlignment w:val="baseline"/>
        <w:rPr>
          <w:sz w:val="24"/>
          <w:szCs w:val="28"/>
        </w:rPr>
      </w:pPr>
      <w:r>
        <w:rPr>
          <w:b/>
          <w:sz w:val="24"/>
          <w:szCs w:val="28"/>
        </w:rPr>
        <w:t>Второй вариант.</w:t>
      </w:r>
      <w:r>
        <w:rPr>
          <w:sz w:val="24"/>
          <w:szCs w:val="28"/>
        </w:rPr>
        <w:t xml:space="preserve"> Строительство трех источников теплоснабжения для покрытия существующей и перспективной нагрузки потребителей муниципального образования посёлок Боровский.</w:t>
      </w:r>
    </w:p>
    <w:p>
      <w:pPr>
        <w:pStyle w:val="Normal"/>
        <w:tabs>
          <w:tab w:val="clear" w:pos="708"/>
          <w:tab w:val="left" w:pos="993" w:leader="none"/>
        </w:tabs>
        <w:ind w:firstLine="709"/>
        <w:jc w:val="both"/>
        <w:textAlignment w:val="baseline"/>
        <w:rPr>
          <w:sz w:val="24"/>
          <w:szCs w:val="28"/>
        </w:rPr>
      </w:pPr>
      <w:r>
        <w:rPr>
          <w:b/>
          <w:sz w:val="24"/>
          <w:szCs w:val="28"/>
        </w:rPr>
        <w:t>Третий вариант.</w:t>
      </w:r>
      <w:r>
        <w:rPr>
          <w:sz w:val="24"/>
          <w:szCs w:val="28"/>
        </w:rPr>
        <w:t xml:space="preserve"> Подключение сохраняемых и планируемых потребителей тепловой энергии п. Боровский от ТЭЦ-2 г. Тюмени.</w:t>
      </w:r>
    </w:p>
    <w:p>
      <w:pPr>
        <w:pStyle w:val="Normal"/>
        <w:tabs>
          <w:tab w:val="clear" w:pos="708"/>
          <w:tab w:val="left" w:pos="993" w:leader="none"/>
        </w:tabs>
        <w:ind w:firstLine="709"/>
        <w:jc w:val="both"/>
        <w:textAlignment w:val="baseline"/>
        <w:rPr>
          <w:sz w:val="24"/>
          <w:szCs w:val="28"/>
        </w:rPr>
      </w:pPr>
      <w:r>
        <w:rPr>
          <w:sz w:val="24"/>
          <w:szCs w:val="28"/>
        </w:rPr>
      </w:r>
    </w:p>
    <w:p>
      <w:pPr>
        <w:pStyle w:val="3"/>
        <w:keepNext w:val="false"/>
        <w:tabs>
          <w:tab w:val="clear" w:pos="708"/>
          <w:tab w:val="left" w:pos="851" w:leader="none"/>
        </w:tabs>
        <w:spacing w:before="0" w:after="120"/>
        <w:rPr>
          <w:sz w:val="24"/>
        </w:rPr>
      </w:pPr>
      <w:bookmarkStart w:id="72" w:name="_Toc125321737"/>
      <w:r>
        <w:rPr>
          <w:sz w:val="24"/>
        </w:rPr>
        <w:t>Первый вариант</w:t>
      </w:r>
      <w:bookmarkEnd w:id="72"/>
    </w:p>
    <w:p>
      <w:pPr>
        <w:pStyle w:val="Normal"/>
        <w:tabs>
          <w:tab w:val="clear" w:pos="708"/>
          <w:tab w:val="left" w:pos="993" w:leader="none"/>
        </w:tabs>
        <w:ind w:firstLine="709"/>
        <w:jc w:val="both"/>
        <w:rPr>
          <w:b/>
          <w:b/>
          <w:sz w:val="24"/>
          <w:szCs w:val="24"/>
        </w:rPr>
      </w:pPr>
      <w:r>
        <w:rPr>
          <w:b/>
          <w:sz w:val="24"/>
          <w:szCs w:val="24"/>
        </w:rPr>
        <w:t xml:space="preserve">Строительство одного источника теплоснабжения для покрытия существующей и перспективной нагрузки потребителей муниципального образования посёлок Боровский </w:t>
      </w:r>
    </w:p>
    <w:p>
      <w:pPr>
        <w:pStyle w:val="ListParagraph"/>
        <w:tabs>
          <w:tab w:val="clear" w:pos="708"/>
          <w:tab w:val="left" w:pos="993" w:leader="none"/>
        </w:tabs>
        <w:ind w:left="709" w:hanging="0"/>
        <w:jc w:val="both"/>
        <w:rPr>
          <w:sz w:val="24"/>
          <w:szCs w:val="24"/>
        </w:rPr>
      </w:pPr>
      <w:r>
        <w:rPr>
          <w:sz w:val="24"/>
          <w:szCs w:val="24"/>
        </w:rPr>
        <w:t>Первый вариант предусматривает:</w:t>
      </w:r>
    </w:p>
    <w:p>
      <w:pPr>
        <w:pStyle w:val="ListParagraph"/>
        <w:numPr>
          <w:ilvl w:val="0"/>
          <w:numId w:val="15"/>
        </w:numPr>
        <w:tabs>
          <w:tab w:val="clear" w:pos="708"/>
          <w:tab w:val="left" w:pos="993" w:leader="none"/>
        </w:tabs>
        <w:spacing w:before="0" w:after="0"/>
        <w:ind w:left="0" w:firstLine="709"/>
        <w:contextualSpacing/>
        <w:jc w:val="both"/>
        <w:rPr>
          <w:rFonts w:eastAsia="Calibri"/>
          <w:sz w:val="24"/>
          <w:szCs w:val="24"/>
        </w:rPr>
      </w:pPr>
      <w:r>
        <w:rPr>
          <w:sz w:val="24"/>
          <w:szCs w:val="24"/>
        </w:rPr>
        <w:t>строительство одного источника тепловой энергии мощностью 70,4 Гкал/ч;</w:t>
      </w:r>
    </w:p>
    <w:p>
      <w:pPr>
        <w:pStyle w:val="ListParagraph"/>
        <w:numPr>
          <w:ilvl w:val="0"/>
          <w:numId w:val="15"/>
        </w:numPr>
        <w:tabs>
          <w:tab w:val="clear" w:pos="708"/>
          <w:tab w:val="left" w:pos="993" w:leader="none"/>
        </w:tabs>
        <w:spacing w:before="0" w:after="0"/>
        <w:ind w:left="0" w:firstLine="709"/>
        <w:contextualSpacing/>
        <w:jc w:val="both"/>
        <w:rPr>
          <w:sz w:val="24"/>
          <w:szCs w:val="24"/>
        </w:rPr>
      </w:pPr>
      <w:r>
        <w:rPr>
          <w:sz w:val="24"/>
          <w:szCs w:val="24"/>
        </w:rPr>
        <w:t>вывод из эксплуатации котельной № 1 МУП «ЖКХ п. Боровский»;</w:t>
      </w:r>
    </w:p>
    <w:p>
      <w:pPr>
        <w:pStyle w:val="ListParagraph"/>
        <w:numPr>
          <w:ilvl w:val="0"/>
          <w:numId w:val="15"/>
        </w:numPr>
        <w:tabs>
          <w:tab w:val="clear" w:pos="708"/>
          <w:tab w:val="left" w:pos="993" w:leader="none"/>
        </w:tabs>
        <w:spacing w:before="0" w:after="0"/>
        <w:ind w:left="0" w:firstLine="709"/>
        <w:contextualSpacing/>
        <w:jc w:val="both"/>
        <w:rPr>
          <w:sz w:val="24"/>
          <w:szCs w:val="24"/>
        </w:rPr>
      </w:pPr>
      <w:r>
        <w:rPr>
          <w:sz w:val="24"/>
          <w:szCs w:val="24"/>
        </w:rPr>
        <w:t>строительство трех новых автоматизированных ЦТП с последующей диспетчеризацией, наладкой и регулировкой всей системы теплоснабжения;</w:t>
      </w:r>
    </w:p>
    <w:p>
      <w:pPr>
        <w:pStyle w:val="ListParagraph"/>
        <w:numPr>
          <w:ilvl w:val="0"/>
          <w:numId w:val="15"/>
        </w:numPr>
        <w:tabs>
          <w:tab w:val="clear" w:pos="708"/>
          <w:tab w:val="left" w:pos="993" w:leader="none"/>
        </w:tabs>
        <w:spacing w:before="0" w:after="0"/>
        <w:ind w:left="0" w:firstLine="709"/>
        <w:contextualSpacing/>
        <w:jc w:val="both"/>
        <w:rPr>
          <w:sz w:val="24"/>
          <w:szCs w:val="24"/>
        </w:rPr>
      </w:pPr>
      <w:r>
        <w:rPr>
          <w:sz w:val="24"/>
          <w:szCs w:val="24"/>
        </w:rPr>
        <w:t>строительство тепловых сетей 2,7 км;</w:t>
      </w:r>
    </w:p>
    <w:p>
      <w:pPr>
        <w:pStyle w:val="ListParagraph"/>
        <w:numPr>
          <w:ilvl w:val="0"/>
          <w:numId w:val="15"/>
        </w:numPr>
        <w:tabs>
          <w:tab w:val="clear" w:pos="708"/>
          <w:tab w:val="left" w:pos="993" w:leader="none"/>
        </w:tabs>
        <w:spacing w:before="0" w:after="0"/>
        <w:ind w:left="0" w:firstLine="709"/>
        <w:contextualSpacing/>
        <w:jc w:val="both"/>
        <w:rPr>
          <w:sz w:val="24"/>
          <w:szCs w:val="24"/>
        </w:rPr>
      </w:pPr>
      <w:r>
        <w:rPr>
          <w:sz w:val="24"/>
          <w:szCs w:val="24"/>
        </w:rPr>
        <w:t>реконструкция тепловых сетей 2,8 км.</w:t>
      </w:r>
    </w:p>
    <w:p>
      <w:pPr>
        <w:pStyle w:val="Normal"/>
        <w:tabs>
          <w:tab w:val="clear" w:pos="708"/>
          <w:tab w:val="left" w:pos="0" w:leader="none"/>
        </w:tabs>
        <w:jc w:val="both"/>
        <w:rPr>
          <w:b/>
          <w:b/>
          <w:sz w:val="24"/>
          <w:szCs w:val="24"/>
        </w:rPr>
      </w:pPr>
      <w:r>
        <w:rPr>
          <w:b/>
          <w:sz w:val="24"/>
          <w:szCs w:val="24"/>
        </w:rPr>
      </w:r>
    </w:p>
    <w:p>
      <w:pPr>
        <w:pStyle w:val="3"/>
        <w:keepNext w:val="false"/>
        <w:tabs>
          <w:tab w:val="clear" w:pos="708"/>
          <w:tab w:val="left" w:pos="851" w:leader="none"/>
        </w:tabs>
        <w:spacing w:before="0" w:after="120"/>
        <w:rPr>
          <w:sz w:val="24"/>
        </w:rPr>
      </w:pPr>
      <w:bookmarkStart w:id="73" w:name="_Toc125321738"/>
      <w:r>
        <w:rPr>
          <w:sz w:val="24"/>
        </w:rPr>
        <w:t>Второй вариант</w:t>
      </w:r>
      <w:bookmarkEnd w:id="73"/>
    </w:p>
    <w:p>
      <w:pPr>
        <w:pStyle w:val="Normal"/>
        <w:tabs>
          <w:tab w:val="clear" w:pos="708"/>
          <w:tab w:val="left" w:pos="993" w:leader="none"/>
        </w:tabs>
        <w:ind w:firstLine="709"/>
        <w:jc w:val="both"/>
        <w:rPr>
          <w:b/>
          <w:b/>
          <w:sz w:val="24"/>
          <w:szCs w:val="24"/>
        </w:rPr>
      </w:pPr>
      <w:r>
        <w:rPr>
          <w:b/>
          <w:sz w:val="24"/>
          <w:szCs w:val="24"/>
        </w:rPr>
        <w:t xml:space="preserve">Строительство трех источников теплоснабжения для покрытия существующей и перспективной нагрузки потребителей муниципального образования посёлок Боровский </w:t>
      </w:r>
    </w:p>
    <w:p>
      <w:pPr>
        <w:pStyle w:val="Normal"/>
        <w:ind w:firstLine="709"/>
        <w:jc w:val="both"/>
        <w:rPr>
          <w:sz w:val="24"/>
          <w:szCs w:val="24"/>
        </w:rPr>
      </w:pPr>
      <w:r>
        <w:rPr>
          <w:sz w:val="24"/>
          <w:szCs w:val="24"/>
        </w:rPr>
        <w:t>Второй вариант предусматривает:</w:t>
      </w:r>
    </w:p>
    <w:p>
      <w:pPr>
        <w:pStyle w:val="Default"/>
        <w:numPr>
          <w:ilvl w:val="0"/>
          <w:numId w:val="15"/>
        </w:numPr>
        <w:tabs>
          <w:tab w:val="clear" w:pos="708"/>
          <w:tab w:val="left" w:pos="993" w:leader="none"/>
        </w:tabs>
        <w:ind w:left="0" w:firstLine="709"/>
        <w:jc w:val="both"/>
        <w:rPr>
          <w:color w:val="auto"/>
        </w:rPr>
      </w:pPr>
      <w:r>
        <w:rPr>
          <w:color w:val="auto"/>
        </w:rPr>
        <w:t>проектные работы на строительство котельных мощностью 26 МВт в Центральном микрорайоне, 42 МВт в микрорайоне Мира;</w:t>
      </w:r>
    </w:p>
    <w:p>
      <w:pPr>
        <w:pStyle w:val="Default"/>
        <w:numPr>
          <w:ilvl w:val="0"/>
          <w:numId w:val="15"/>
        </w:numPr>
        <w:tabs>
          <w:tab w:val="clear" w:pos="708"/>
          <w:tab w:val="left" w:pos="993" w:leader="none"/>
        </w:tabs>
        <w:ind w:left="0" w:firstLine="709"/>
        <w:jc w:val="both"/>
        <w:rPr>
          <w:color w:val="auto"/>
        </w:rPr>
      </w:pPr>
      <w:r>
        <w:rPr>
          <w:color w:val="auto"/>
        </w:rPr>
        <w:t>проектные работы на строительство котельной 1,1 МВт по ул. Братьев Мареевых;</w:t>
      </w:r>
    </w:p>
    <w:p>
      <w:pPr>
        <w:pStyle w:val="Default"/>
        <w:numPr>
          <w:ilvl w:val="0"/>
          <w:numId w:val="15"/>
        </w:numPr>
        <w:tabs>
          <w:tab w:val="clear" w:pos="708"/>
          <w:tab w:val="left" w:pos="993" w:leader="none"/>
        </w:tabs>
        <w:ind w:left="0" w:firstLine="709"/>
        <w:jc w:val="both"/>
        <w:rPr>
          <w:color w:val="auto"/>
        </w:rPr>
      </w:pPr>
      <w:r>
        <w:rPr>
          <w:color w:val="auto"/>
        </w:rPr>
        <w:t>строительство котельной мощностью 26 МВт в Центральном микрорайоне;</w:t>
      </w:r>
    </w:p>
    <w:p>
      <w:pPr>
        <w:pStyle w:val="Default"/>
        <w:numPr>
          <w:ilvl w:val="0"/>
          <w:numId w:val="15"/>
        </w:numPr>
        <w:tabs>
          <w:tab w:val="clear" w:pos="708"/>
          <w:tab w:val="left" w:pos="993" w:leader="none"/>
        </w:tabs>
        <w:ind w:left="0" w:firstLine="709"/>
        <w:jc w:val="both"/>
        <w:rPr>
          <w:color w:val="auto"/>
        </w:rPr>
      </w:pPr>
      <w:r>
        <w:rPr>
          <w:color w:val="auto"/>
        </w:rPr>
        <w:t>строительство котельной мощностью 42 МВт в микрорайоне Мира;</w:t>
      </w:r>
    </w:p>
    <w:p>
      <w:pPr>
        <w:pStyle w:val="Default"/>
        <w:numPr>
          <w:ilvl w:val="0"/>
          <w:numId w:val="15"/>
        </w:numPr>
        <w:tabs>
          <w:tab w:val="clear" w:pos="708"/>
          <w:tab w:val="left" w:pos="993" w:leader="none"/>
        </w:tabs>
        <w:ind w:left="0" w:firstLine="709"/>
        <w:jc w:val="both"/>
        <w:rPr>
          <w:color w:val="auto"/>
        </w:rPr>
      </w:pPr>
      <w:r>
        <w:rPr>
          <w:color w:val="auto"/>
        </w:rPr>
        <w:t>строительство котельной мощностью 1,1 МВт по ул. Братьев Мареевых;</w:t>
      </w:r>
    </w:p>
    <w:p>
      <w:pPr>
        <w:pStyle w:val="Default"/>
        <w:numPr>
          <w:ilvl w:val="0"/>
          <w:numId w:val="15"/>
        </w:numPr>
        <w:tabs>
          <w:tab w:val="clear" w:pos="708"/>
          <w:tab w:val="left" w:pos="993" w:leader="none"/>
        </w:tabs>
        <w:ind w:left="0" w:firstLine="709"/>
        <w:jc w:val="both"/>
        <w:rPr>
          <w:color w:val="auto"/>
        </w:rPr>
      </w:pPr>
      <w:r>
        <w:rPr>
          <w:color w:val="auto"/>
        </w:rPr>
        <w:t>проектные работы на реконструкцию ЦТП № 1, 2, 3;</w:t>
      </w:r>
    </w:p>
    <w:p>
      <w:pPr>
        <w:pStyle w:val="Default"/>
        <w:numPr>
          <w:ilvl w:val="0"/>
          <w:numId w:val="15"/>
        </w:numPr>
        <w:tabs>
          <w:tab w:val="clear" w:pos="708"/>
          <w:tab w:val="left" w:pos="993" w:leader="none"/>
        </w:tabs>
        <w:ind w:left="0" w:firstLine="709"/>
        <w:jc w:val="both"/>
        <w:rPr>
          <w:color w:val="auto"/>
        </w:rPr>
      </w:pPr>
      <w:r>
        <w:rPr>
          <w:color w:val="auto"/>
        </w:rPr>
        <w:t>реконструкция ЦТП № 1, 2, 3;</w:t>
      </w:r>
    </w:p>
    <w:p>
      <w:pPr>
        <w:pStyle w:val="Default"/>
        <w:numPr>
          <w:ilvl w:val="0"/>
          <w:numId w:val="15"/>
        </w:numPr>
        <w:tabs>
          <w:tab w:val="clear" w:pos="708"/>
          <w:tab w:val="left" w:pos="993" w:leader="none"/>
        </w:tabs>
        <w:ind w:left="0" w:firstLine="709"/>
        <w:jc w:val="both"/>
        <w:rPr>
          <w:color w:val="auto"/>
        </w:rPr>
      </w:pPr>
      <w:r>
        <w:rPr>
          <w:color w:val="auto"/>
        </w:rPr>
        <w:t>строительство тепловых сетей;</w:t>
      </w:r>
    </w:p>
    <w:p>
      <w:pPr>
        <w:pStyle w:val="Default"/>
        <w:numPr>
          <w:ilvl w:val="0"/>
          <w:numId w:val="15"/>
        </w:numPr>
        <w:tabs>
          <w:tab w:val="clear" w:pos="708"/>
          <w:tab w:val="left" w:pos="993" w:leader="none"/>
        </w:tabs>
        <w:ind w:left="0" w:firstLine="709"/>
        <w:jc w:val="both"/>
        <w:rPr>
          <w:color w:val="auto"/>
        </w:rPr>
      </w:pPr>
      <w:r>
        <w:rPr>
          <w:color w:val="auto"/>
        </w:rPr>
        <w:t>реконструкция тепловых сетей.</w:t>
      </w:r>
    </w:p>
    <w:p>
      <w:pPr>
        <w:pStyle w:val="ListParagraph"/>
        <w:tabs>
          <w:tab w:val="clear" w:pos="708"/>
          <w:tab w:val="left" w:pos="851" w:leader="none"/>
          <w:tab w:val="left" w:pos="993" w:leader="none"/>
        </w:tabs>
        <w:ind w:left="0" w:hanging="0"/>
        <w:jc w:val="center"/>
        <w:rPr>
          <w:sz w:val="28"/>
          <w:szCs w:val="28"/>
          <w:highlight w:val="yellow"/>
        </w:rPr>
      </w:pPr>
      <w:r>
        <w:rPr>
          <w:sz w:val="28"/>
          <w:szCs w:val="28"/>
          <w:highlight w:val="yellow"/>
        </w:rPr>
      </w:r>
    </w:p>
    <w:p>
      <w:pPr>
        <w:pStyle w:val="Normal"/>
        <w:ind w:firstLine="709"/>
        <w:jc w:val="both"/>
        <w:rPr>
          <w:sz w:val="24"/>
          <w:szCs w:val="24"/>
        </w:rPr>
      </w:pPr>
      <w:r>
        <w:rPr>
          <w:b/>
          <w:sz w:val="24"/>
          <w:szCs w:val="24"/>
        </w:rPr>
        <w:t xml:space="preserve">Новое строительство источников тепловой энергии, обеспечивающих прирост перспективной тепловой нагрузки </w:t>
      </w:r>
    </w:p>
    <w:p>
      <w:pPr>
        <w:pStyle w:val="Normal"/>
        <w:ind w:firstLine="709"/>
        <w:jc w:val="both"/>
        <w:rPr>
          <w:sz w:val="24"/>
          <w:szCs w:val="24"/>
        </w:rPr>
      </w:pPr>
      <w:r>
        <w:rPr>
          <w:sz w:val="24"/>
          <w:szCs w:val="24"/>
        </w:rPr>
        <w:t xml:space="preserve">Строительство трех котельных полной заводской готовности мощностями </w:t>
      </w:r>
      <w:r>
        <w:rPr>
          <w:bCs/>
          <w:sz w:val="24"/>
          <w:szCs w:val="24"/>
        </w:rPr>
        <w:t xml:space="preserve">26 МВт, 42 МВт, 1,1 МВт в микрорайонах Центральный, Мира и по ул. Братьев Мареевых, в том числе ПСД. </w:t>
      </w:r>
      <w:r>
        <w:rPr>
          <w:sz w:val="24"/>
          <w:szCs w:val="24"/>
        </w:rPr>
        <w:t>Отопление зданий микрорайонов будет выполняться по независимым схемам, горячее водоснабжение – через водоводянные теплообменники. Предусматриваются связь и диспетчеризация тепловых пунктов зданий с диспетчерской котельной (вывод всех режимных параметров).</w:t>
      </w:r>
    </w:p>
    <w:p>
      <w:pPr>
        <w:pStyle w:val="Normal"/>
        <w:ind w:firstLine="709"/>
        <w:rPr>
          <w:sz w:val="24"/>
          <w:szCs w:val="24"/>
          <w:u w:val="single"/>
        </w:rPr>
      </w:pPr>
      <w:r>
        <w:rPr>
          <w:sz w:val="24"/>
          <w:szCs w:val="24"/>
          <w:u w:val="single"/>
        </w:rPr>
        <w:t>Мероприятия:</w:t>
      </w:r>
    </w:p>
    <w:p>
      <w:pPr>
        <w:pStyle w:val="ListParagraph"/>
        <w:numPr>
          <w:ilvl w:val="0"/>
          <w:numId w:val="16"/>
        </w:numPr>
        <w:tabs>
          <w:tab w:val="clear" w:pos="708"/>
          <w:tab w:val="left" w:pos="993" w:leader="none"/>
        </w:tabs>
        <w:ind w:left="0" w:firstLine="709"/>
        <w:jc w:val="both"/>
        <w:rPr>
          <w:bCs/>
          <w:sz w:val="24"/>
          <w:szCs w:val="24"/>
        </w:rPr>
      </w:pPr>
      <w:r>
        <w:rPr>
          <w:bCs/>
          <w:sz w:val="24"/>
          <w:szCs w:val="24"/>
        </w:rPr>
        <w:t xml:space="preserve">Проектные работы на строительство котельных мощностью 26 МВт в Центральном микрорайоне, 42 МВт </w:t>
      </w:r>
      <w:r>
        <w:rPr>
          <w:sz w:val="24"/>
          <w:szCs w:val="24"/>
        </w:rPr>
        <w:t xml:space="preserve">– </w:t>
      </w:r>
      <w:r>
        <w:rPr>
          <w:bCs/>
          <w:sz w:val="24"/>
          <w:szCs w:val="24"/>
        </w:rPr>
        <w:t>в микрорайоне Мира.</w:t>
      </w:r>
    </w:p>
    <w:p>
      <w:pPr>
        <w:pStyle w:val="ListParagraph"/>
        <w:numPr>
          <w:ilvl w:val="0"/>
          <w:numId w:val="16"/>
        </w:numPr>
        <w:tabs>
          <w:tab w:val="clear" w:pos="708"/>
          <w:tab w:val="left" w:pos="993" w:leader="none"/>
        </w:tabs>
        <w:ind w:left="0" w:firstLine="709"/>
        <w:jc w:val="both"/>
        <w:rPr>
          <w:bCs/>
          <w:sz w:val="24"/>
          <w:szCs w:val="24"/>
        </w:rPr>
      </w:pPr>
      <w:r>
        <w:rPr>
          <w:bCs/>
          <w:sz w:val="24"/>
          <w:szCs w:val="24"/>
        </w:rPr>
        <w:t>Проектные работы на строительство котельной мощностью 1,1 МВт по ул. Братьев Мареевых.</w:t>
      </w:r>
    </w:p>
    <w:p>
      <w:pPr>
        <w:pStyle w:val="ListParagraph"/>
        <w:numPr>
          <w:ilvl w:val="0"/>
          <w:numId w:val="16"/>
        </w:numPr>
        <w:tabs>
          <w:tab w:val="clear" w:pos="708"/>
          <w:tab w:val="left" w:pos="993" w:leader="none"/>
        </w:tabs>
        <w:ind w:left="0" w:firstLine="709"/>
        <w:jc w:val="both"/>
        <w:rPr>
          <w:bCs/>
          <w:sz w:val="24"/>
          <w:szCs w:val="24"/>
        </w:rPr>
      </w:pPr>
      <w:r>
        <w:rPr>
          <w:bCs/>
          <w:sz w:val="24"/>
          <w:szCs w:val="24"/>
        </w:rPr>
        <w:t>Строительство котельной мощностью 26 МВт в Центральном микрорайоне.</w:t>
      </w:r>
    </w:p>
    <w:p>
      <w:pPr>
        <w:pStyle w:val="ListParagraph"/>
        <w:numPr>
          <w:ilvl w:val="0"/>
          <w:numId w:val="16"/>
        </w:numPr>
        <w:tabs>
          <w:tab w:val="clear" w:pos="708"/>
          <w:tab w:val="left" w:pos="993" w:leader="none"/>
        </w:tabs>
        <w:ind w:left="0" w:firstLine="709"/>
        <w:jc w:val="both"/>
        <w:rPr>
          <w:bCs/>
          <w:sz w:val="24"/>
          <w:szCs w:val="24"/>
        </w:rPr>
      </w:pPr>
      <w:r>
        <w:rPr>
          <w:bCs/>
          <w:sz w:val="24"/>
          <w:szCs w:val="24"/>
        </w:rPr>
        <w:t>Строительство котельной мощностью 42 МВт в микрорайоне Мира.</w:t>
      </w:r>
    </w:p>
    <w:p>
      <w:pPr>
        <w:pStyle w:val="ListParagraph"/>
        <w:numPr>
          <w:ilvl w:val="0"/>
          <w:numId w:val="16"/>
        </w:numPr>
        <w:tabs>
          <w:tab w:val="clear" w:pos="708"/>
          <w:tab w:val="left" w:pos="993" w:leader="none"/>
        </w:tabs>
        <w:ind w:left="0" w:firstLine="709"/>
        <w:jc w:val="both"/>
        <w:rPr>
          <w:bCs/>
          <w:sz w:val="24"/>
          <w:szCs w:val="24"/>
        </w:rPr>
      </w:pPr>
      <w:r>
        <w:rPr>
          <w:bCs/>
          <w:sz w:val="24"/>
          <w:szCs w:val="24"/>
        </w:rPr>
        <w:t>Строительство котельной мощностью 1,1 МВт по ул. Братьев Мареевых.</w:t>
      </w:r>
    </w:p>
    <w:p>
      <w:pPr>
        <w:pStyle w:val="ListParagraph"/>
        <w:numPr>
          <w:ilvl w:val="0"/>
          <w:numId w:val="16"/>
        </w:numPr>
        <w:tabs>
          <w:tab w:val="clear" w:pos="708"/>
          <w:tab w:val="left" w:pos="993" w:leader="none"/>
        </w:tabs>
        <w:ind w:left="0" w:firstLine="709"/>
        <w:jc w:val="both"/>
        <w:rPr>
          <w:bCs/>
          <w:sz w:val="24"/>
          <w:szCs w:val="24"/>
        </w:rPr>
      </w:pPr>
      <w:r>
        <w:rPr>
          <w:bCs/>
          <w:sz w:val="24"/>
          <w:szCs w:val="24"/>
        </w:rPr>
        <w:t>Реконструкция ЦТП, включая ПСД.</w:t>
      </w:r>
    </w:p>
    <w:p>
      <w:pPr>
        <w:pStyle w:val="Normal"/>
        <w:ind w:firstLine="709"/>
        <w:jc w:val="both"/>
        <w:rPr>
          <w:sz w:val="24"/>
          <w:szCs w:val="24"/>
        </w:rPr>
      </w:pPr>
      <w:r>
        <w:rPr>
          <w:sz w:val="24"/>
          <w:szCs w:val="24"/>
        </w:rPr>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pPr>
        <w:pStyle w:val="Normal"/>
        <w:ind w:firstLine="709"/>
        <w:jc w:val="both"/>
        <w:rPr>
          <w:sz w:val="24"/>
          <w:szCs w:val="24"/>
        </w:rPr>
      </w:pPr>
      <w:r>
        <w:rPr>
          <w:sz w:val="24"/>
          <w:szCs w:val="24"/>
          <w:u w:val="single"/>
        </w:rPr>
        <w:t>Необходимые капитальные затраты:</w:t>
      </w:r>
      <w:r>
        <w:rPr>
          <w:b/>
          <w:sz w:val="24"/>
          <w:szCs w:val="24"/>
        </w:rPr>
        <w:t xml:space="preserve"> </w:t>
      </w:r>
      <w:r>
        <w:rPr>
          <w:sz w:val="24"/>
          <w:szCs w:val="24"/>
        </w:rPr>
        <w:t>1 143 576,27 тыс. руб.</w:t>
      </w:r>
    </w:p>
    <w:p>
      <w:pPr>
        <w:pStyle w:val="Normal"/>
        <w:ind w:firstLine="709"/>
        <w:jc w:val="both"/>
        <w:rPr>
          <w:b/>
          <w:b/>
          <w:sz w:val="24"/>
          <w:szCs w:val="24"/>
        </w:rPr>
      </w:pPr>
      <w:r>
        <w:rPr>
          <w:sz w:val="24"/>
          <w:szCs w:val="24"/>
          <w:u w:val="single"/>
        </w:rPr>
        <w:t xml:space="preserve">Срок реализации проекта: </w:t>
      </w:r>
      <w:r>
        <w:rPr>
          <w:sz w:val="24"/>
          <w:szCs w:val="24"/>
        </w:rPr>
        <w:t>2023-2027 гг.</w:t>
      </w:r>
    </w:p>
    <w:p>
      <w:pPr>
        <w:pStyle w:val="Normal"/>
        <w:ind w:firstLine="709"/>
        <w:jc w:val="both"/>
        <w:rPr>
          <w:sz w:val="24"/>
          <w:szCs w:val="24"/>
          <w:u w:val="single"/>
        </w:rPr>
      </w:pPr>
      <w:r>
        <w:rPr>
          <w:sz w:val="24"/>
          <w:szCs w:val="24"/>
          <w:u w:val="single"/>
        </w:rPr>
        <w:t>Ожидаемые эффекты:</w:t>
      </w:r>
    </w:p>
    <w:p>
      <w:pPr>
        <w:pStyle w:val="Normal"/>
        <w:numPr>
          <w:ilvl w:val="0"/>
          <w:numId w:val="17"/>
        </w:numPr>
        <w:tabs>
          <w:tab w:val="clear" w:pos="708"/>
          <w:tab w:val="left" w:pos="993" w:leader="none"/>
        </w:tabs>
        <w:ind w:left="0" w:firstLine="709"/>
        <w:jc w:val="both"/>
        <w:rPr>
          <w:sz w:val="24"/>
          <w:szCs w:val="24"/>
        </w:rPr>
      </w:pPr>
      <w:r>
        <w:rPr>
          <w:sz w:val="24"/>
          <w:szCs w:val="24"/>
        </w:rPr>
        <w:t>обеспечение надежности системы теплоснабжения поселка Боровский;</w:t>
      </w:r>
    </w:p>
    <w:p>
      <w:pPr>
        <w:pStyle w:val="Normal"/>
        <w:numPr>
          <w:ilvl w:val="0"/>
          <w:numId w:val="17"/>
        </w:numPr>
        <w:tabs>
          <w:tab w:val="clear" w:pos="708"/>
          <w:tab w:val="left" w:pos="993" w:leader="none"/>
        </w:tabs>
        <w:ind w:left="0" w:firstLine="709"/>
        <w:jc w:val="both"/>
        <w:rPr>
          <w:sz w:val="24"/>
          <w:szCs w:val="24"/>
        </w:rPr>
      </w:pPr>
      <w:r>
        <w:rPr>
          <w:sz w:val="24"/>
          <w:szCs w:val="24"/>
        </w:rPr>
        <w:t>увеличение установленной мощности на 69,1 МВт;</w:t>
      </w:r>
    </w:p>
    <w:p>
      <w:pPr>
        <w:pStyle w:val="Normal"/>
        <w:numPr>
          <w:ilvl w:val="0"/>
          <w:numId w:val="17"/>
        </w:numPr>
        <w:tabs>
          <w:tab w:val="clear" w:pos="708"/>
          <w:tab w:val="left" w:pos="993" w:leader="none"/>
        </w:tabs>
        <w:ind w:left="0" w:firstLine="709"/>
        <w:jc w:val="both"/>
        <w:rPr>
          <w:sz w:val="24"/>
          <w:szCs w:val="24"/>
        </w:rPr>
      </w:pPr>
      <w:r>
        <w:rPr>
          <w:sz w:val="24"/>
          <w:szCs w:val="24"/>
        </w:rPr>
        <w:t xml:space="preserve">обеспечение новых потребителей мкр. </w:t>
      </w:r>
      <w:r>
        <w:rPr>
          <w:bCs/>
          <w:sz w:val="24"/>
          <w:szCs w:val="24"/>
        </w:rPr>
        <w:t>Центральный, Мира и по ул. Братьев Мареевых</w:t>
      </w:r>
      <w:r>
        <w:rPr>
          <w:sz w:val="24"/>
          <w:szCs w:val="24"/>
        </w:rPr>
        <w:t xml:space="preserve"> тепловой энергией;</w:t>
      </w:r>
    </w:p>
    <w:p>
      <w:pPr>
        <w:pStyle w:val="Normal"/>
        <w:numPr>
          <w:ilvl w:val="0"/>
          <w:numId w:val="17"/>
        </w:numPr>
        <w:tabs>
          <w:tab w:val="clear" w:pos="708"/>
          <w:tab w:val="left" w:pos="993" w:leader="none"/>
        </w:tabs>
        <w:ind w:left="0" w:firstLine="709"/>
        <w:jc w:val="both"/>
        <w:rPr>
          <w:sz w:val="24"/>
          <w:szCs w:val="24"/>
        </w:rPr>
      </w:pPr>
      <w:r>
        <w:rPr>
          <w:sz w:val="24"/>
          <w:szCs w:val="24"/>
        </w:rPr>
        <w:t>увеличение годового отпуска тепловой энергии потребителям;</w:t>
      </w:r>
    </w:p>
    <w:p>
      <w:pPr>
        <w:pStyle w:val="Normal"/>
        <w:numPr>
          <w:ilvl w:val="0"/>
          <w:numId w:val="17"/>
        </w:numPr>
        <w:tabs>
          <w:tab w:val="clear" w:pos="708"/>
          <w:tab w:val="left" w:pos="993" w:leader="none"/>
        </w:tabs>
        <w:ind w:left="0" w:firstLine="709"/>
        <w:jc w:val="both"/>
        <w:rPr>
          <w:sz w:val="24"/>
          <w:szCs w:val="24"/>
        </w:rPr>
      </w:pPr>
      <w:r>
        <w:rPr>
          <w:sz w:val="24"/>
          <w:szCs w:val="24"/>
        </w:rPr>
        <w:t>дополнительная прибыль в связи с увеличением отпуска.</w:t>
      </w:r>
    </w:p>
    <w:p>
      <w:pPr>
        <w:pStyle w:val="Normal"/>
        <w:tabs>
          <w:tab w:val="clear" w:pos="708"/>
          <w:tab w:val="left" w:pos="0" w:leader="none"/>
        </w:tabs>
        <w:jc w:val="both"/>
        <w:rPr>
          <w:b/>
          <w:b/>
          <w:sz w:val="24"/>
          <w:szCs w:val="24"/>
        </w:rPr>
      </w:pPr>
      <w:r>
        <w:rPr>
          <w:b/>
          <w:sz w:val="24"/>
          <w:szCs w:val="24"/>
        </w:rPr>
      </w:r>
    </w:p>
    <w:p>
      <w:pPr>
        <w:pStyle w:val="Normal"/>
        <w:ind w:firstLine="709"/>
        <w:jc w:val="both"/>
        <w:rPr>
          <w:sz w:val="24"/>
          <w:szCs w:val="24"/>
        </w:rPr>
      </w:pPr>
      <w:r>
        <w:rPr>
          <w:b/>
          <w:sz w:val="24"/>
          <w:szCs w:val="24"/>
        </w:rPr>
        <w:t xml:space="preserve">Новое строительство и реконструкция тепловых сетей для обеспечения перспективных приростов тепловой нагрузки в осваиваемых районах под жилую, комплексную и производственную застройку </w:t>
      </w:r>
    </w:p>
    <w:p>
      <w:pPr>
        <w:pStyle w:val="Normal"/>
        <w:ind w:firstLine="709"/>
        <w:jc w:val="both"/>
        <w:rPr>
          <w:sz w:val="24"/>
          <w:szCs w:val="24"/>
        </w:rPr>
      </w:pPr>
      <w:r>
        <w:rPr>
          <w:sz w:val="24"/>
          <w:szCs w:val="24"/>
        </w:rPr>
        <w:t xml:space="preserve">Прокладка тепловых сетей и прочих инженерных коммуникаций в любом строительстве желательно проводить по кратчайшему направлению и при минимальном количестве дополнительных сооружений, но с учетом предъявляемых к этому требований. Выбор трассы, по которой планируется прокладка тепловых сетей, должен производиться с соблюдением </w:t>
        <w:br/>
        <w:t>СНиП 1.02.01-85 и СНиП II-89-80.</w:t>
      </w:r>
    </w:p>
    <w:p>
      <w:pPr>
        <w:pStyle w:val="Normal"/>
        <w:ind w:firstLine="709"/>
        <w:rPr>
          <w:sz w:val="24"/>
          <w:szCs w:val="24"/>
          <w:u w:val="single"/>
        </w:rPr>
      </w:pPr>
      <w:r>
        <w:rPr>
          <w:sz w:val="24"/>
          <w:szCs w:val="24"/>
          <w:u w:val="single"/>
        </w:rPr>
        <w:t>Мероприятия:</w:t>
      </w:r>
    </w:p>
    <w:p>
      <w:pPr>
        <w:pStyle w:val="ListParagraph"/>
        <w:numPr>
          <w:ilvl w:val="0"/>
          <w:numId w:val="18"/>
        </w:numPr>
        <w:tabs>
          <w:tab w:val="clear" w:pos="708"/>
          <w:tab w:val="left" w:pos="993" w:leader="none"/>
        </w:tabs>
        <w:ind w:left="0" w:firstLine="709"/>
        <w:jc w:val="both"/>
        <w:rPr>
          <w:bCs/>
          <w:sz w:val="24"/>
          <w:szCs w:val="24"/>
        </w:rPr>
      </w:pPr>
      <w:r>
        <w:rPr>
          <w:bCs/>
          <w:sz w:val="24"/>
          <w:szCs w:val="24"/>
        </w:rPr>
        <w:t>Проведение ПИР на строительство тепловых сетей для теплоснабжения жилых зданий, школы, детского сада в микрорайоне Мира, тепловых сетей от котельной ул. Мира до ЦТП № 1, 2, 3.</w:t>
      </w:r>
    </w:p>
    <w:p>
      <w:pPr>
        <w:pStyle w:val="ListParagraph"/>
        <w:numPr>
          <w:ilvl w:val="0"/>
          <w:numId w:val="18"/>
        </w:numPr>
        <w:tabs>
          <w:tab w:val="clear" w:pos="708"/>
          <w:tab w:val="left" w:pos="993" w:leader="none"/>
        </w:tabs>
        <w:ind w:left="0" w:firstLine="709"/>
        <w:jc w:val="both"/>
        <w:rPr>
          <w:bCs/>
          <w:sz w:val="24"/>
          <w:szCs w:val="24"/>
        </w:rPr>
      </w:pPr>
      <w:r>
        <w:rPr>
          <w:bCs/>
          <w:sz w:val="24"/>
          <w:szCs w:val="24"/>
        </w:rPr>
        <w:t>Строительство тепловых сетей для теплоснабжения жилых зданий в микрорайоне Мира.</w:t>
      </w:r>
    </w:p>
    <w:p>
      <w:pPr>
        <w:pStyle w:val="ListParagraph"/>
        <w:numPr>
          <w:ilvl w:val="0"/>
          <w:numId w:val="18"/>
        </w:numPr>
        <w:tabs>
          <w:tab w:val="clear" w:pos="708"/>
          <w:tab w:val="left" w:pos="993" w:leader="none"/>
        </w:tabs>
        <w:ind w:left="0" w:firstLine="709"/>
        <w:jc w:val="both"/>
        <w:rPr>
          <w:bCs/>
          <w:sz w:val="24"/>
          <w:szCs w:val="24"/>
        </w:rPr>
      </w:pPr>
      <w:r>
        <w:rPr>
          <w:bCs/>
          <w:sz w:val="24"/>
          <w:szCs w:val="24"/>
        </w:rPr>
        <w:t>Строительство тепловых сетей от котельной ул. Мира до ЦТП № 1, 2, 3.</w:t>
      </w:r>
    </w:p>
    <w:p>
      <w:pPr>
        <w:pStyle w:val="ListParagraph"/>
        <w:numPr>
          <w:ilvl w:val="0"/>
          <w:numId w:val="18"/>
        </w:numPr>
        <w:tabs>
          <w:tab w:val="clear" w:pos="708"/>
          <w:tab w:val="left" w:pos="993" w:leader="none"/>
        </w:tabs>
        <w:ind w:left="0" w:firstLine="709"/>
        <w:jc w:val="both"/>
        <w:rPr>
          <w:bCs/>
          <w:sz w:val="24"/>
          <w:szCs w:val="24"/>
        </w:rPr>
      </w:pPr>
      <w:r>
        <w:rPr>
          <w:bCs/>
          <w:sz w:val="24"/>
          <w:szCs w:val="24"/>
        </w:rPr>
        <w:t>Реконструкция тепловых сетей.</w:t>
      </w:r>
    </w:p>
    <w:p>
      <w:pPr>
        <w:pStyle w:val="Normal"/>
        <w:ind w:firstLine="709"/>
        <w:jc w:val="both"/>
        <w:rPr>
          <w:sz w:val="24"/>
          <w:szCs w:val="24"/>
        </w:rPr>
      </w:pPr>
      <w:r>
        <w:rPr>
          <w:sz w:val="24"/>
          <w:szCs w:val="24"/>
        </w:rPr>
        <w:t>Технические параметры 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pPr>
        <w:pStyle w:val="Normal"/>
        <w:ind w:firstLine="709"/>
        <w:jc w:val="both"/>
        <w:rPr>
          <w:b/>
          <w:b/>
          <w:sz w:val="24"/>
          <w:szCs w:val="24"/>
        </w:rPr>
      </w:pPr>
      <w:r>
        <w:rPr>
          <w:sz w:val="24"/>
          <w:szCs w:val="24"/>
          <w:u w:val="single"/>
        </w:rPr>
        <w:t>Необходимые капитальные затраты:</w:t>
      </w:r>
      <w:r>
        <w:rPr>
          <w:b/>
          <w:sz w:val="24"/>
          <w:szCs w:val="24"/>
        </w:rPr>
        <w:t xml:space="preserve"> </w:t>
      </w:r>
      <w:r>
        <w:rPr>
          <w:sz w:val="24"/>
          <w:szCs w:val="24"/>
        </w:rPr>
        <w:t>230 428,80 тыс. руб.</w:t>
      </w:r>
    </w:p>
    <w:p>
      <w:pPr>
        <w:pStyle w:val="Normal"/>
        <w:ind w:firstLine="709"/>
        <w:jc w:val="both"/>
        <w:rPr>
          <w:sz w:val="24"/>
          <w:szCs w:val="24"/>
        </w:rPr>
      </w:pPr>
      <w:r>
        <w:rPr>
          <w:sz w:val="24"/>
          <w:szCs w:val="24"/>
          <w:u w:val="single"/>
        </w:rPr>
        <w:t>Срок реализации проекта:</w:t>
      </w:r>
      <w:r>
        <w:rPr>
          <w:b/>
          <w:sz w:val="24"/>
          <w:szCs w:val="24"/>
        </w:rPr>
        <w:t xml:space="preserve"> </w:t>
      </w:r>
      <w:r>
        <w:rPr>
          <w:sz w:val="24"/>
          <w:szCs w:val="24"/>
        </w:rPr>
        <w:t>2023 – 2027 гг.</w:t>
      </w:r>
    </w:p>
    <w:p>
      <w:pPr>
        <w:pStyle w:val="Normal"/>
        <w:ind w:firstLine="709"/>
        <w:jc w:val="both"/>
        <w:rPr>
          <w:sz w:val="24"/>
          <w:szCs w:val="24"/>
          <w:u w:val="single"/>
        </w:rPr>
      </w:pPr>
      <w:r>
        <w:rPr>
          <w:sz w:val="24"/>
          <w:szCs w:val="24"/>
          <w:u w:val="single"/>
        </w:rPr>
        <w:t>Ожидаемые эффекты:</w:t>
      </w:r>
    </w:p>
    <w:p>
      <w:pPr>
        <w:pStyle w:val="Normal"/>
        <w:numPr>
          <w:ilvl w:val="0"/>
          <w:numId w:val="17"/>
        </w:numPr>
        <w:tabs>
          <w:tab w:val="clear" w:pos="708"/>
          <w:tab w:val="left" w:pos="993" w:leader="none"/>
        </w:tabs>
        <w:ind w:left="0" w:firstLine="709"/>
        <w:jc w:val="both"/>
        <w:rPr>
          <w:sz w:val="24"/>
          <w:szCs w:val="24"/>
        </w:rPr>
      </w:pPr>
      <w:r>
        <w:rPr>
          <w:sz w:val="24"/>
          <w:szCs w:val="24"/>
        </w:rPr>
        <w:t>обеспечение доступности услуг теплоснабжения для потребителей;</w:t>
      </w:r>
    </w:p>
    <w:p>
      <w:pPr>
        <w:pStyle w:val="Normal"/>
        <w:numPr>
          <w:ilvl w:val="0"/>
          <w:numId w:val="17"/>
        </w:numPr>
        <w:tabs>
          <w:tab w:val="clear" w:pos="708"/>
          <w:tab w:val="left" w:pos="993" w:leader="none"/>
        </w:tabs>
        <w:ind w:left="0" w:firstLine="709"/>
        <w:jc w:val="both"/>
        <w:rPr>
          <w:sz w:val="24"/>
          <w:szCs w:val="24"/>
        </w:rPr>
      </w:pPr>
      <w:r>
        <w:rPr>
          <w:sz w:val="24"/>
          <w:szCs w:val="24"/>
        </w:rPr>
        <w:t>обеспечение безопасности и повышение надежности эксплуатации системы теплоснабжения;</w:t>
      </w:r>
    </w:p>
    <w:p>
      <w:pPr>
        <w:pStyle w:val="Normal"/>
        <w:numPr>
          <w:ilvl w:val="0"/>
          <w:numId w:val="17"/>
        </w:numPr>
        <w:tabs>
          <w:tab w:val="clear" w:pos="708"/>
          <w:tab w:val="left" w:pos="993" w:leader="none"/>
        </w:tabs>
        <w:ind w:left="0" w:firstLine="709"/>
        <w:jc w:val="both"/>
        <w:rPr>
          <w:sz w:val="24"/>
          <w:szCs w:val="24"/>
        </w:rPr>
      </w:pPr>
      <w:r>
        <w:rPr>
          <w:sz w:val="24"/>
          <w:szCs w:val="24"/>
        </w:rPr>
        <w:t>повышение качества предоставляемых услуг.</w:t>
      </w:r>
    </w:p>
    <w:p>
      <w:pPr>
        <w:pStyle w:val="Normal"/>
        <w:ind w:firstLine="709"/>
        <w:jc w:val="both"/>
        <w:rPr>
          <w:b/>
          <w:b/>
          <w:sz w:val="24"/>
          <w:szCs w:val="24"/>
        </w:rPr>
      </w:pPr>
      <w:r>
        <w:rPr>
          <w:b/>
          <w:sz w:val="24"/>
          <w:szCs w:val="24"/>
        </w:rPr>
      </w:r>
    </w:p>
    <w:p>
      <w:pPr>
        <w:pStyle w:val="3"/>
        <w:keepNext w:val="false"/>
        <w:tabs>
          <w:tab w:val="clear" w:pos="708"/>
          <w:tab w:val="left" w:pos="851" w:leader="none"/>
        </w:tabs>
        <w:spacing w:before="0" w:after="120"/>
        <w:rPr>
          <w:sz w:val="24"/>
        </w:rPr>
      </w:pPr>
      <w:bookmarkStart w:id="74" w:name="_Toc125321739"/>
      <w:r>
        <w:rPr>
          <w:sz w:val="24"/>
        </w:rPr>
        <w:t>Третий вариант</w:t>
      </w:r>
      <w:bookmarkEnd w:id="74"/>
    </w:p>
    <w:p>
      <w:pPr>
        <w:pStyle w:val="Normal"/>
        <w:tabs>
          <w:tab w:val="clear" w:pos="708"/>
          <w:tab w:val="left" w:pos="993" w:leader="none"/>
        </w:tabs>
        <w:ind w:firstLine="709"/>
        <w:jc w:val="both"/>
        <w:rPr>
          <w:b/>
          <w:b/>
          <w:sz w:val="24"/>
          <w:szCs w:val="28"/>
        </w:rPr>
      </w:pPr>
      <w:r>
        <w:rPr>
          <w:b/>
          <w:sz w:val="24"/>
          <w:szCs w:val="28"/>
        </w:rPr>
        <w:t xml:space="preserve">Подключение сохраняемых и планируемых потребителей тепловой энергии </w:t>
      </w:r>
      <w:r>
        <w:rPr>
          <w:b/>
          <w:sz w:val="24"/>
          <w:szCs w:val="24"/>
        </w:rPr>
        <w:t>муниципального образования посёлок Боровский</w:t>
      </w:r>
      <w:r>
        <w:rPr>
          <w:b/>
          <w:sz w:val="24"/>
          <w:szCs w:val="28"/>
        </w:rPr>
        <w:t xml:space="preserve"> от ТЭЦ-2 г. Тюмени </w:t>
      </w:r>
    </w:p>
    <w:p>
      <w:pPr>
        <w:pStyle w:val="NoSpacing"/>
        <w:spacing w:lineRule="auto" w:line="240"/>
        <w:ind w:right="-1" w:firstLine="709"/>
        <w:rPr>
          <w:rFonts w:ascii="Times New Roman" w:hAnsi="Times New Roman"/>
          <w:sz w:val="24"/>
          <w:szCs w:val="24"/>
        </w:rPr>
      </w:pPr>
      <w:r>
        <w:rPr>
          <w:sz w:val="24"/>
          <w:szCs w:val="24"/>
        </w:rPr>
        <w:t>Поселок Боровский расположен в радиусе эффективного теплоснабжения ТЭЦ-2.</w:t>
      </w:r>
    </w:p>
    <w:p>
      <w:pPr>
        <w:pStyle w:val="NoSpacing"/>
        <w:spacing w:lineRule="auto" w:line="240"/>
        <w:ind w:right="-1" w:firstLine="709"/>
        <w:rPr>
          <w:rFonts w:ascii="Times New Roman" w:hAnsi="Times New Roman"/>
          <w:sz w:val="24"/>
          <w:szCs w:val="24"/>
        </w:rPr>
      </w:pPr>
      <w:r>
        <w:rPr>
          <w:sz w:val="24"/>
          <w:szCs w:val="24"/>
        </w:rPr>
        <w:t>Актуализированной Схемой теплоснабжения муниципального образования городской округ город Тюмень на период 2022-2040 гг. предусмотрено, при корректировке Схемы теплоснабжения п. Боровский учесть подключение п. Боровский к источнику тепловой энергии ТЭЦ-2» согласно требованиям п. 3 ст. 3 Федерального закона от 27.07.2010 № 190 «О теплоснабжении».</w:t>
      </w:r>
    </w:p>
    <w:p>
      <w:pPr>
        <w:pStyle w:val="NoSpacing"/>
        <w:spacing w:lineRule="auto" w:line="240"/>
        <w:ind w:right="-1" w:firstLine="709"/>
        <w:rPr>
          <w:rFonts w:ascii="Times New Roman" w:hAnsi="Times New Roman"/>
          <w:sz w:val="24"/>
          <w:szCs w:val="24"/>
        </w:rPr>
      </w:pPr>
      <w:r>
        <w:rPr>
          <w:sz w:val="24"/>
          <w:szCs w:val="24"/>
        </w:rPr>
        <w:t xml:space="preserve">При подключении существующих и планируемых потребителей тепловой энергии муниципального образования поселок Боровский от ТЭЦ-2 г. Тюмени Котельная № 2 </w:t>
        <w:br/>
        <w:t>ПАО «Птицефабрика «Боровская» будет обеспечивать тепловой энергией только собственные производственные нужды.</w:t>
      </w:r>
    </w:p>
    <w:p>
      <w:pPr>
        <w:pStyle w:val="NoSpacing"/>
        <w:spacing w:lineRule="auto" w:line="240"/>
        <w:ind w:right="-1" w:firstLine="709"/>
        <w:rPr>
          <w:rFonts w:ascii="Times New Roman" w:hAnsi="Times New Roman"/>
          <w:sz w:val="24"/>
          <w:szCs w:val="24"/>
        </w:rPr>
      </w:pPr>
      <w:r>
        <w:rPr>
          <w:sz w:val="24"/>
          <w:szCs w:val="24"/>
        </w:rPr>
        <w:t xml:space="preserve">Температурный график от ТЭЦ-2 115/56 </w:t>
      </w:r>
      <w:r>
        <w:rPr>
          <w:sz w:val="24"/>
          <w:szCs w:val="24"/>
          <w:vertAlign w:val="superscript"/>
        </w:rPr>
        <w:t>0</w:t>
      </w:r>
      <w:r>
        <w:rPr>
          <w:sz w:val="24"/>
          <w:szCs w:val="24"/>
        </w:rPr>
        <w:t>С.</w:t>
      </w:r>
    </w:p>
    <w:p>
      <w:pPr>
        <w:pStyle w:val="NoSpacing"/>
        <w:spacing w:lineRule="auto" w:line="240"/>
        <w:ind w:right="-1" w:firstLine="709"/>
        <w:rPr>
          <w:rFonts w:ascii="Times New Roman" w:hAnsi="Times New Roman"/>
          <w:sz w:val="24"/>
          <w:szCs w:val="24"/>
        </w:rPr>
      </w:pPr>
      <w:r>
        <w:rPr>
          <w:sz w:val="24"/>
          <w:szCs w:val="24"/>
        </w:rPr>
        <w:t>Третий вариант предусматривает:</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магистрального теплопровода диаметром 2Ду 500 мм протяжённостью 7,230 км (протяженность указана до места разветвления магистрального трубопровода на вводе на ЦТП);</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тепловой перекачивающей насосной станции (ПНС) в северной части посёлка;</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новых ЦТП (3 шт.) на месте существующих ЦТП №№ 3, 4, 6 (в связи с большим износом оборудования);</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подводящих сетей для подключения потребителей от котельной №1 МУП «ЖКХ п. Боровский» к ТЭЦ-2;</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 xml:space="preserve">строительство разводящих тепловых сетей - ввода на новые ЦТП №№ 1, 2, 3 </w:t>
        <w:br/>
        <w:t>(в двухтрубном исполнении общей протяженностью 3,485 км;</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 xml:space="preserve">реконструкция теплопроводов в двухтрубном исполнении общей протяженностью 381 м </w:t>
        <w:br/>
        <w:t>(в связи с переподключением потребителей, подключенных от существующий ЦТП №№ 1, 2 на новый ЦТП № 1, построенный на месте существующего ЦТП № 3).</w:t>
      </w:r>
    </w:p>
    <w:p>
      <w:pPr>
        <w:pStyle w:val="NoSpacing"/>
        <w:spacing w:lineRule="auto" w:line="240"/>
        <w:ind w:right="-1" w:firstLine="709"/>
        <w:rPr>
          <w:rFonts w:ascii="Times New Roman" w:hAnsi="Times New Roman"/>
          <w:sz w:val="24"/>
          <w:szCs w:val="24"/>
        </w:rPr>
      </w:pPr>
      <w:r>
        <w:rPr>
          <w:sz w:val="24"/>
          <w:szCs w:val="24"/>
        </w:rPr>
        <w:t>Теплоснабжение потребителей индивидуальной жилой застройки – децентрализованное от индивидуальных газовых котлов.</w:t>
      </w:r>
    </w:p>
    <w:p>
      <w:pPr>
        <w:pStyle w:val="NoSpacing"/>
        <w:spacing w:lineRule="auto" w:line="240"/>
        <w:ind w:right="-1" w:firstLine="709"/>
        <w:rPr>
          <w:rFonts w:ascii="Times New Roman" w:hAnsi="Times New Roman"/>
          <w:sz w:val="24"/>
          <w:szCs w:val="24"/>
        </w:rPr>
      </w:pPr>
      <w:r>
        <w:rPr>
          <w:sz w:val="24"/>
          <w:szCs w:val="24"/>
        </w:rPr>
        <w:t>От ТЭЦ-2 магистральные трубопроводы условным диаметром 2Ду500 мм проложены до ТПНС, в которой происходит регулировка давления.</w:t>
      </w:r>
    </w:p>
    <w:p>
      <w:pPr>
        <w:pStyle w:val="NoSpacing"/>
        <w:spacing w:lineRule="auto" w:line="240"/>
        <w:ind w:right="-1" w:firstLine="709"/>
        <w:rPr>
          <w:rFonts w:ascii="Times New Roman" w:hAnsi="Times New Roman"/>
          <w:sz w:val="24"/>
          <w:szCs w:val="24"/>
        </w:rPr>
      </w:pPr>
      <w:r>
        <w:rPr>
          <w:sz w:val="24"/>
          <w:szCs w:val="24"/>
        </w:rPr>
        <w:t>От перспективной ПНС до разветвления проложены магистральные трубопроводы условным диаметром 2Ду500 мм.</w:t>
      </w:r>
    </w:p>
    <w:p>
      <w:pPr>
        <w:pStyle w:val="NoSpacing"/>
        <w:spacing w:lineRule="auto" w:line="240"/>
        <w:ind w:right="-1" w:firstLine="709"/>
        <w:rPr>
          <w:rFonts w:ascii="Times New Roman" w:hAnsi="Times New Roman"/>
          <w:sz w:val="24"/>
          <w:szCs w:val="24"/>
        </w:rPr>
      </w:pPr>
      <w:r>
        <w:rPr>
          <w:sz w:val="24"/>
          <w:szCs w:val="24"/>
        </w:rPr>
        <w:t>От разветвления в сторону ул. Мира до нового ЦТП № 1 проложены распределительные трубопроводы условным диаметром 2Ду400 мм.</w:t>
      </w:r>
    </w:p>
    <w:p>
      <w:pPr>
        <w:pStyle w:val="NoSpacing"/>
        <w:spacing w:lineRule="auto" w:line="240"/>
        <w:ind w:right="-1" w:firstLine="709"/>
        <w:rPr>
          <w:rFonts w:ascii="Times New Roman" w:hAnsi="Times New Roman"/>
          <w:sz w:val="24"/>
          <w:szCs w:val="24"/>
        </w:rPr>
      </w:pPr>
      <w:r>
        <w:rPr>
          <w:sz w:val="24"/>
          <w:szCs w:val="24"/>
        </w:rPr>
        <w:t>От разветвления в сторону ул. Советская до УТ-2 проложены распределительные трубопроводы условным диаметром 2Ду400 мм.</w:t>
      </w:r>
    </w:p>
    <w:p>
      <w:pPr>
        <w:pStyle w:val="NoSpacing"/>
        <w:spacing w:lineRule="auto" w:line="240"/>
        <w:ind w:right="-1" w:firstLine="709"/>
        <w:rPr>
          <w:rFonts w:ascii="Times New Roman" w:hAnsi="Times New Roman"/>
          <w:sz w:val="24"/>
          <w:szCs w:val="24"/>
        </w:rPr>
      </w:pPr>
      <w:r>
        <w:rPr>
          <w:sz w:val="24"/>
          <w:szCs w:val="24"/>
        </w:rPr>
        <w:t>От УТ-2 до нового ЦТП-2 проложены распределительные трубопроводы условным диаметром 2Ду300 мм</w:t>
      </w:r>
    </w:p>
    <w:p>
      <w:pPr>
        <w:pStyle w:val="NoSpacing"/>
        <w:spacing w:lineRule="auto" w:line="240"/>
        <w:ind w:right="-1" w:firstLine="709"/>
        <w:rPr>
          <w:rFonts w:ascii="Times New Roman" w:hAnsi="Times New Roman"/>
          <w:sz w:val="24"/>
          <w:szCs w:val="24"/>
        </w:rPr>
      </w:pPr>
      <w:r>
        <w:rPr>
          <w:sz w:val="24"/>
          <w:szCs w:val="24"/>
        </w:rPr>
        <w:t>От УТ-2 до нового ЦТП № 3 проложены распределительные трубопроводы условным диаметром 2Ду300 мм.</w:t>
      </w:r>
    </w:p>
    <w:p>
      <w:pPr>
        <w:pStyle w:val="Normal"/>
        <w:ind w:firstLine="709"/>
        <w:jc w:val="both"/>
        <w:rPr>
          <w:sz w:val="24"/>
          <w:szCs w:val="28"/>
        </w:rPr>
      </w:pPr>
      <w:r>
        <w:rPr>
          <w:sz w:val="24"/>
          <w:szCs w:val="28"/>
        </w:rPr>
        <w:t>Реализация данного варианта может способствовать снижению тарифа ввиду меньшей стоимости тепловой энергии, вырабатываемой ТЭЦ.</w:t>
      </w:r>
    </w:p>
    <w:p>
      <w:pPr>
        <w:pStyle w:val="Normal"/>
        <w:ind w:firstLine="709"/>
        <w:jc w:val="both"/>
        <w:rPr>
          <w:sz w:val="24"/>
          <w:szCs w:val="28"/>
        </w:rPr>
      </w:pPr>
      <w:r>
        <w:rPr>
          <w:sz w:val="24"/>
          <w:szCs w:val="28"/>
        </w:rPr>
      </w:r>
    </w:p>
    <w:p>
      <w:pPr>
        <w:pStyle w:val="2"/>
        <w:keepLines w:val="false"/>
        <w:numPr>
          <w:ilvl w:val="1"/>
          <w:numId w:val="1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75" w:name="_Toc125321740"/>
      <w:r>
        <w:rPr>
          <w:rFonts w:cs="Times New Roman" w:ascii="Times New Roman" w:hAnsi="Times New Roman"/>
          <w:b/>
          <w:color w:val="auto"/>
          <w:sz w:val="24"/>
          <w:szCs w:val="24"/>
        </w:rPr>
        <w:t>Обоснование выбора приоритетного сценария развития теплоснабжения муниципального образования</w:t>
      </w:r>
      <w:bookmarkEnd w:id="75"/>
    </w:p>
    <w:p>
      <w:pPr>
        <w:pStyle w:val="Normal"/>
        <w:ind w:firstLine="709"/>
        <w:jc w:val="both"/>
        <w:rPr>
          <w:bCs/>
          <w:sz w:val="24"/>
          <w:szCs w:val="28"/>
        </w:rPr>
      </w:pPr>
      <w:bookmarkStart w:id="76" w:name="_Hlk51764941"/>
      <w:bookmarkEnd w:id="76"/>
      <w:r>
        <w:rPr>
          <w:bCs/>
          <w:sz w:val="24"/>
          <w:szCs w:val="28"/>
        </w:rPr>
        <w:t>Сравнительный анализ вариантов развития системы теплоснабжения муниципального образования посёлок Боровский включает сравнение вероятных результатов размещения генерирующих мощностей и (или) их профилей, выбор оптимального способа покрытия перспективных нагрузок, сравнение технико-экономических показателей системы теплоснабжения, величины необходимых инвестиций для реализации проектов и анализ ценовых (тарифных) последствий для потребителей. Основные параметры вариантов развития системы теплоснабжения муниципального образования посёлок Боровский на период до 2040 г. приведены в табл. 59.</w:t>
      </w:r>
    </w:p>
    <w:p>
      <w:pPr>
        <w:sectPr>
          <w:headerReference w:type="default" r:id="rId24"/>
          <w:footerReference w:type="default" r:id="rId25"/>
          <w:type w:val="nextPage"/>
          <w:pgSz w:w="11906" w:h="16838"/>
          <w:pgMar w:left="1134" w:right="567" w:header="709" w:top="1134" w:footer="709" w:bottom="1134" w:gutter="0"/>
          <w:pgNumType w:fmt="decimal"/>
          <w:formProt w:val="false"/>
          <w:textDirection w:val="lrTb"/>
          <w:docGrid w:type="default" w:linePitch="360" w:charSpace="0"/>
        </w:sectPr>
        <w:pStyle w:val="Normal"/>
        <w:ind w:firstLine="709"/>
        <w:jc w:val="both"/>
        <w:rPr>
          <w:bCs/>
          <w:sz w:val="24"/>
          <w:szCs w:val="28"/>
        </w:rPr>
      </w:pPr>
      <w:r>
        <w:rPr>
          <w:bCs/>
          <w:sz w:val="24"/>
          <w:szCs w:val="28"/>
        </w:rPr>
        <w:t>Согласно проведенным расчетам, обеспечение потребителей качественным теплоснабжением, создание необходимых располагаемых напоров, возможно при трёх вариантах развития системы теплоснабжения. Оценка тарифных последствий показала, что наиболее предпочтительным вариантом развития, по которому прогнозируется самый низкий тариф на тепловую энергию для потребителей, является третий вариант за счет более низкой стоимости выработки тепловой энергии на ТЭЦ-2 г. Тюмен</w:t>
      </w:r>
      <w:bookmarkStart w:id="77" w:name="_GoBack"/>
      <w:bookmarkEnd w:id="77"/>
      <w:r>
        <w:rPr>
          <w:bCs/>
          <w:sz w:val="24"/>
          <w:szCs w:val="28"/>
        </w:rPr>
        <w:t>и.</w:t>
      </w:r>
    </w:p>
    <w:p>
      <w:pPr>
        <w:pStyle w:val="Caption"/>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7</w:t>
      </w:r>
      <w:r>
        <w:rPr>
          <w:sz w:val="24"/>
          <w:b/>
          <w:szCs w:val="24"/>
        </w:rPr>
        <w:fldChar w:fldCharType="end"/>
      </w:r>
    </w:p>
    <w:p>
      <w:pPr>
        <w:pStyle w:val="Normal"/>
        <w:jc w:val="center"/>
        <w:rPr>
          <w:b/>
          <w:b/>
          <w:sz w:val="24"/>
          <w:szCs w:val="24"/>
        </w:rPr>
      </w:pPr>
      <w:r>
        <w:rPr>
          <w:b/>
          <w:sz w:val="24"/>
          <w:szCs w:val="24"/>
        </w:rPr>
        <w:t xml:space="preserve">Основные различия разработанных вариантов развития системы теплоснабжения </w:t>
      </w:r>
    </w:p>
    <w:p>
      <w:pPr>
        <w:pStyle w:val="Normal"/>
        <w:jc w:val="center"/>
        <w:rPr>
          <w:color w:val="FF0000"/>
          <w:sz w:val="24"/>
          <w:szCs w:val="24"/>
          <w:highlight w:val="yellow"/>
        </w:rPr>
      </w:pPr>
      <w:r>
        <w:rPr>
          <w:b/>
          <w:sz w:val="24"/>
          <w:szCs w:val="24"/>
        </w:rPr>
        <w:t>муниципального образования посёлок Боровский до 2040 г.</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3400"/>
        <w:gridCol w:w="1230"/>
        <w:gridCol w:w="1725"/>
        <w:gridCol w:w="2075"/>
        <w:gridCol w:w="2389"/>
        <w:gridCol w:w="1687"/>
        <w:gridCol w:w="2063"/>
      </w:tblGrid>
      <w:tr>
        <w:trPr/>
        <w:tc>
          <w:tcPr>
            <w:tcW w:w="3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Вариант</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Первый вариант</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Второй вариант</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Третий вариант</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Описание</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строительство одного источника мощностью 70,4 Гкал/ч</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строительство трех источников мощностью 42, 26 и 1,1 МВт;</w:t>
              <w:br/>
              <w:t xml:space="preserve"> реконструкция ЦТП</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подключение сохраняемых и планируемых потребителей от ТЭЦ-2 г. Тюмени</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Капитальные затраты, млн руб. (без НДС) в т.ч.:</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1 185,73</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1 374,01</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1 778,07</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на источники теплоснабжения</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932,60</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1 143,58</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sz w:val="24"/>
                <w:szCs w:val="24"/>
              </w:rPr>
              <w:t>1 045,86</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на тепловые сети</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253,13</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230,43</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sz w:val="24"/>
                <w:szCs w:val="24"/>
              </w:rPr>
              <w:t>732,21</w:t>
            </w:r>
          </w:p>
        </w:tc>
      </w:tr>
      <w:tr>
        <w:trPr/>
        <w:tc>
          <w:tcPr>
            <w:tcW w:w="14569"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Зона теплоснабжения</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Котельная</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муниципальное образование посёлок Боровский</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микрорайон Мира</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микрорайон Центральный</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муниципальное образование посёлок Боровский</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Мощность котельной, Гкал/ч (МВт)</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70,4 (81,9)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36,1 (42)</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22,3 (26)</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w:t>
            </w:r>
          </w:p>
        </w:tc>
      </w:tr>
      <w:tr>
        <w:trPr/>
        <w:tc>
          <w:tcPr>
            <w:tcW w:w="14569"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Результаты расчетов в «ZuluThermo» (рис. 3-6)</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Расход теплоносителя, G, т/ч</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807,9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314,2</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480,4</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971</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 xml:space="preserve">Требуемый располагаемый перепад давления, </w:t>
            </w:r>
            <w:r>
              <w:rPr>
                <w:rFonts w:ascii="Symbol" w:hAnsi="Symbol"/>
                <w:color w:val="000000"/>
                <w:sz w:val="24"/>
                <w:szCs w:val="24"/>
              </w:rPr>
              <w:t></w:t>
            </w:r>
            <w:r>
              <w:rPr>
                <w:color w:val="000000"/>
                <w:sz w:val="24"/>
                <w:szCs w:val="24"/>
              </w:rPr>
              <w:t>H1, м</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39</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38</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Минимальное давление в обратном трубопроводе, Р2, кгс/см2</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Давление в подающем трубопроводе, Р1, кгс/см2</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59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59</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43</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58</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Конечный потребитель</w:t>
            </w:r>
          </w:p>
        </w:tc>
        <w:tc>
          <w:tcPr>
            <w:tcW w:w="1230" w:type="dxa"/>
            <w:tcBorders>
              <w:bottom w:val="single" w:sz="4" w:space="0" w:color="000000"/>
              <w:right w:val="single" w:sz="4" w:space="0" w:color="000000"/>
            </w:tcBorders>
            <w:shd w:color="auto" w:fill="auto" w:val="clear"/>
            <w:vAlign w:val="center"/>
          </w:tcPr>
          <w:p>
            <w:pPr>
              <w:pStyle w:val="Normal"/>
              <w:widowControl w:val="false"/>
              <w:ind w:left="-49" w:right="-148" w:hanging="0"/>
              <w:jc w:val="center"/>
              <w:rPr>
                <w:color w:val="000000"/>
                <w:sz w:val="24"/>
                <w:szCs w:val="24"/>
              </w:rPr>
            </w:pPr>
            <w:r>
              <w:rPr>
                <w:color w:val="000000" w:themeColor="text1"/>
                <w:sz w:val="24"/>
                <w:szCs w:val="24"/>
              </w:rPr>
              <w:t>ул. Мира, 23</w:t>
            </w:r>
          </w:p>
        </w:tc>
        <w:tc>
          <w:tcPr>
            <w:tcW w:w="1725" w:type="dxa"/>
            <w:tcBorders>
              <w:bottom w:val="single" w:sz="4" w:space="0" w:color="000000"/>
              <w:right w:val="single" w:sz="4" w:space="0" w:color="000000"/>
            </w:tcBorders>
            <w:shd w:color="auto" w:fill="auto" w:val="clear"/>
            <w:vAlign w:val="center"/>
          </w:tcPr>
          <w:p>
            <w:pPr>
              <w:pStyle w:val="Normal"/>
              <w:widowControl w:val="false"/>
              <w:ind w:left="-49" w:right="-148" w:hanging="0"/>
              <w:jc w:val="center"/>
              <w:rPr>
                <w:color w:val="000000"/>
                <w:sz w:val="24"/>
                <w:szCs w:val="24"/>
              </w:rPr>
            </w:pPr>
            <w:r>
              <w:rPr>
                <w:color w:val="000000"/>
                <w:sz w:val="24"/>
                <w:szCs w:val="24"/>
              </w:rPr>
              <w:t>ул. Герцена, 22</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Мира, 23</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Герцена, 22</w:t>
            </w:r>
          </w:p>
        </w:tc>
        <w:tc>
          <w:tcPr>
            <w:tcW w:w="1687"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Мира, 23</w:t>
            </w:r>
          </w:p>
        </w:tc>
        <w:tc>
          <w:tcPr>
            <w:tcW w:w="2063"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Герцена, 22</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 xml:space="preserve">Располагаемый напор у конечного потребителя, </w:t>
            </w:r>
            <w:r>
              <w:rPr>
                <w:rFonts w:ascii="Symbol" w:hAnsi="Symbol"/>
                <w:color w:val="000000"/>
                <w:sz w:val="24"/>
                <w:szCs w:val="24"/>
              </w:rPr>
              <w:t></w:t>
            </w:r>
            <w:r>
              <w:rPr>
                <w:color w:val="000000"/>
                <w:sz w:val="24"/>
                <w:szCs w:val="24"/>
              </w:rPr>
              <w:t>H2, м</w:t>
            </w:r>
          </w:p>
        </w:tc>
        <w:tc>
          <w:tcPr>
            <w:tcW w:w="1230"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2,83</w:t>
            </w:r>
          </w:p>
        </w:tc>
        <w:tc>
          <w:tcPr>
            <w:tcW w:w="172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2,35</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2,81</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2,18</w:t>
            </w:r>
          </w:p>
        </w:tc>
        <w:tc>
          <w:tcPr>
            <w:tcW w:w="1687"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2,68</w:t>
            </w:r>
          </w:p>
        </w:tc>
        <w:tc>
          <w:tcPr>
            <w:tcW w:w="2063"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2,35</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Качественное теплоснабжение потребителей</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r>
    </w:tbl>
    <w:p>
      <w:pPr>
        <w:sectPr>
          <w:headerReference w:type="default" r:id="rId26"/>
          <w:footerReference w:type="default" r:id="rId27"/>
          <w:type w:val="nextPage"/>
          <w:pgSz w:orient="landscape" w:w="16838" w:h="11906"/>
          <w:pgMar w:left="1134" w:right="1134" w:header="709" w:top="766" w:footer="709" w:bottom="1134" w:gutter="0"/>
          <w:pgNumType w:fmt="decimal"/>
          <w:formProt w:val="false"/>
          <w:textDirection w:val="lrTb"/>
          <w:docGrid w:type="default" w:linePitch="360" w:charSpace="0"/>
        </w:sectPr>
      </w:pPr>
    </w:p>
    <w:p>
      <w:pPr>
        <w:pStyle w:val="1"/>
        <w:numPr>
          <w:ilvl w:val="0"/>
          <w:numId w:val="0"/>
        </w:numPr>
        <w:spacing w:before="0" w:after="120"/>
        <w:ind w:left="0" w:firstLine="709"/>
        <w:rPr>
          <w:sz w:val="24"/>
          <w:szCs w:val="24"/>
        </w:rPr>
      </w:pPr>
      <w:bookmarkStart w:id="78" w:name="_Toc106546957"/>
      <w:bookmarkStart w:id="79" w:name="_Toc125321741"/>
      <w:bookmarkStart w:id="80" w:name="_Toc354121648"/>
      <w:bookmarkStart w:id="81" w:name="_Toc356219246"/>
      <w:bookmarkStart w:id="82" w:name="_Toc365529749"/>
      <w:bookmarkStart w:id="83" w:name="_Hlk517649411"/>
      <w:bookmarkEnd w:id="83"/>
      <w:r>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bookmarkEnd w:id="78"/>
      <w:bookmarkEnd w:id="79"/>
      <w:bookmarkEnd w:id="80"/>
      <w:bookmarkEnd w:id="81"/>
      <w:bookmarkEnd w:id="82"/>
    </w:p>
    <w:p>
      <w:pPr>
        <w:pStyle w:val="Default"/>
        <w:ind w:firstLine="708"/>
        <w:jc w:val="both"/>
        <w:rPr>
          <w:color w:val="auto"/>
          <w:szCs w:val="28"/>
        </w:rPr>
      </w:pPr>
      <w:r>
        <w:rPr>
          <w:color w:val="auto"/>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города учтены:</w:t>
      </w:r>
    </w:p>
    <w:p>
      <w:pPr>
        <w:pStyle w:val="Default"/>
        <w:numPr>
          <w:ilvl w:val="0"/>
          <w:numId w:val="19"/>
        </w:numPr>
        <w:tabs>
          <w:tab w:val="clear" w:pos="708"/>
          <w:tab w:val="left" w:pos="993" w:leader="none"/>
        </w:tabs>
        <w:ind w:left="0" w:firstLine="709"/>
        <w:jc w:val="both"/>
        <w:rPr>
          <w:color w:val="auto"/>
          <w:szCs w:val="28"/>
        </w:rPr>
      </w:pPr>
      <w:r>
        <w:rPr>
          <w:color w:val="auto"/>
          <w:szCs w:val="28"/>
        </w:rPr>
        <w:t>покрытие перспективной тепловой нагрузки, не обеспеченной тепловой мощностью;</w:t>
      </w:r>
    </w:p>
    <w:p>
      <w:pPr>
        <w:pStyle w:val="Default"/>
        <w:numPr>
          <w:ilvl w:val="0"/>
          <w:numId w:val="19"/>
        </w:numPr>
        <w:tabs>
          <w:tab w:val="clear" w:pos="708"/>
          <w:tab w:val="left" w:pos="993" w:leader="none"/>
        </w:tabs>
        <w:ind w:left="0" w:firstLine="709"/>
        <w:jc w:val="both"/>
        <w:rPr>
          <w:color w:val="auto"/>
          <w:szCs w:val="28"/>
        </w:rPr>
      </w:pPr>
      <w:r>
        <w:rPr>
          <w:color w:val="auto"/>
          <w:szCs w:val="28"/>
        </w:rPr>
        <w:t>определение перспективных режимов загрузки источников по присоединенной тепловой нагрузке;</w:t>
      </w:r>
    </w:p>
    <w:p>
      <w:pPr>
        <w:pStyle w:val="Default"/>
        <w:numPr>
          <w:ilvl w:val="0"/>
          <w:numId w:val="19"/>
        </w:numPr>
        <w:tabs>
          <w:tab w:val="clear" w:pos="708"/>
          <w:tab w:val="left" w:pos="993" w:leader="none"/>
        </w:tabs>
        <w:ind w:left="0" w:firstLine="709"/>
        <w:jc w:val="both"/>
        <w:rPr>
          <w:color w:val="auto"/>
          <w:szCs w:val="28"/>
        </w:rPr>
      </w:pPr>
      <w:r>
        <w:rPr>
          <w:color w:val="auto"/>
          <w:szCs w:val="28"/>
        </w:rPr>
        <w:t>определение потребности в топливе и рекомендации по видам используемого топлива.</w:t>
      </w:r>
    </w:p>
    <w:p>
      <w:pPr>
        <w:pStyle w:val="Normal"/>
        <w:ind w:firstLine="720"/>
        <w:jc w:val="both"/>
        <w:rPr>
          <w:sz w:val="24"/>
          <w:szCs w:val="24"/>
        </w:rPr>
      </w:pPr>
      <w:r>
        <w:rPr>
          <w:sz w:val="24"/>
          <w:szCs w:val="24"/>
        </w:rPr>
        <w:t>Перечень мероприятий по строительству, реконструкции и техническому перевооружению источников тепловой энергии представлен в таблице 8.</w:t>
      </w:r>
    </w:p>
    <w:p>
      <w:pPr>
        <w:pStyle w:val="Normal"/>
        <w:ind w:firstLine="709"/>
        <w:jc w:val="both"/>
        <w:rPr>
          <w:sz w:val="24"/>
          <w:szCs w:val="24"/>
          <w:highlight w:val="yellow"/>
        </w:rPr>
      </w:pPr>
      <w:r>
        <w:rPr>
          <w:sz w:val="24"/>
          <w:szCs w:val="24"/>
          <w:highlight w:val="yellow"/>
        </w:rPr>
      </w:r>
    </w:p>
    <w:p>
      <w:pPr>
        <w:pStyle w:val="2"/>
        <w:keepNext w:val="false"/>
        <w:keepLines w:val="false"/>
        <w:numPr>
          <w:ilvl w:val="1"/>
          <w:numId w:val="2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84" w:name="_Toc125321742"/>
      <w:bookmarkStart w:id="85" w:name="_Toc433888057"/>
      <w:r>
        <w:rPr>
          <w:rFonts w:cs="Times New Roman" w:ascii="Times New Roman" w:hAnsi="Times New Roman"/>
          <w:b/>
          <w:color w:val="auto"/>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85"/>
      <w:r>
        <w:rPr>
          <w:rFonts w:cs="Times New Roman" w:ascii="Times New Roman" w:hAnsi="Times New Roman"/>
          <w:b/>
          <w:color w:val="auto"/>
          <w:sz w:val="24"/>
          <w:szCs w:val="24"/>
        </w:rPr>
        <w:t>, обоснованная расчетами ценовых (тарифных) последствий для потребителей и радиуса эффективного теплоснабжения</w:t>
      </w:r>
      <w:bookmarkEnd w:id="84"/>
    </w:p>
    <w:p>
      <w:pPr>
        <w:pStyle w:val="Normal"/>
        <w:ind w:firstLine="708"/>
        <w:jc w:val="both"/>
        <w:rPr>
          <w:sz w:val="24"/>
          <w:szCs w:val="28"/>
        </w:rPr>
      </w:pPr>
      <w:r>
        <w:rPr>
          <w:sz w:val="24"/>
          <w:szCs w:val="28"/>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представлены в таблице 8.</w:t>
      </w:r>
    </w:p>
    <w:p>
      <w:pPr>
        <w:pStyle w:val="Default"/>
        <w:ind w:firstLine="709"/>
        <w:jc w:val="both"/>
        <w:rPr>
          <w:color w:val="auto"/>
          <w:sz w:val="16"/>
        </w:rPr>
      </w:pPr>
      <w:r>
        <w:rPr>
          <w:color w:val="auto"/>
          <w:sz w:val="16"/>
        </w:rPr>
      </w:r>
    </w:p>
    <w:p>
      <w:pPr>
        <w:pStyle w:val="2"/>
        <w:keepNext w:val="false"/>
        <w:keepLines w:val="false"/>
        <w:numPr>
          <w:ilvl w:val="1"/>
          <w:numId w:val="2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86" w:name="_Toc354121650"/>
      <w:bookmarkStart w:id="87" w:name="_Toc356219248"/>
      <w:bookmarkStart w:id="88" w:name="_Toc365529751"/>
      <w:bookmarkStart w:id="89" w:name="_Toc433888058"/>
      <w:bookmarkStart w:id="90" w:name="_Toc125321743"/>
      <w:r>
        <w:rPr>
          <w:rFonts w:cs="Times New Roman" w:ascii="Times New Roman" w:hAnsi="Times New Roman"/>
          <w:b/>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6"/>
      <w:bookmarkEnd w:id="87"/>
      <w:bookmarkEnd w:id="88"/>
      <w:bookmarkEnd w:id="89"/>
      <w:bookmarkEnd w:id="90"/>
    </w:p>
    <w:p>
      <w:pPr>
        <w:pStyle w:val="Normal"/>
        <w:ind w:firstLine="709"/>
        <w:jc w:val="both"/>
        <w:rPr>
          <w:sz w:val="24"/>
          <w:szCs w:val="24"/>
        </w:rPr>
      </w:pPr>
      <w:r>
        <w:rPr>
          <w:sz w:val="24"/>
          <w:szCs w:val="28"/>
        </w:rPr>
        <w:t>Для компенсации дефицита тепловой мощности планируется выполнить модернизацию источников тепловой энергии.</w:t>
      </w:r>
      <w:r>
        <w:rPr>
          <w:sz w:val="24"/>
          <w:szCs w:val="24"/>
        </w:rPr>
        <w:t xml:space="preserve"> </w:t>
      </w:r>
    </w:p>
    <w:p>
      <w:pPr>
        <w:pStyle w:val="Normal"/>
        <w:ind w:firstLine="720"/>
        <w:jc w:val="both"/>
        <w:rPr>
          <w:sz w:val="24"/>
          <w:szCs w:val="24"/>
        </w:rPr>
      </w:pPr>
      <w:r>
        <w:rPr>
          <w:sz w:val="24"/>
          <w:szCs w:val="24"/>
        </w:rPr>
        <w:t>Перечень мероприятий по модернизации источников тепловой энергии представлен в таблице 8.</w:t>
      </w:r>
    </w:p>
    <w:p>
      <w:pPr>
        <w:pStyle w:val="Normal"/>
        <w:ind w:firstLine="709"/>
        <w:jc w:val="both"/>
        <w:rPr>
          <w:sz w:val="24"/>
          <w:szCs w:val="28"/>
        </w:rPr>
      </w:pPr>
      <w:r>
        <w:rPr>
          <w:sz w:val="24"/>
          <w:szCs w:val="24"/>
        </w:rPr>
        <w:t xml:space="preserve">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 </w:t>
      </w:r>
    </w:p>
    <w:p>
      <w:pPr>
        <w:pStyle w:val="Normal"/>
        <w:ind w:firstLine="709"/>
        <w:jc w:val="both"/>
        <w:rPr>
          <w:sz w:val="16"/>
          <w:szCs w:val="24"/>
        </w:rPr>
      </w:pPr>
      <w:r>
        <w:rPr>
          <w:sz w:val="16"/>
          <w:szCs w:val="24"/>
        </w:rPr>
      </w:r>
    </w:p>
    <w:p>
      <w:pPr>
        <w:pStyle w:val="2"/>
        <w:keepNext w:val="false"/>
        <w:keepLines w:val="false"/>
        <w:numPr>
          <w:ilvl w:val="1"/>
          <w:numId w:val="2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1" w:name="_Toc433888059"/>
      <w:bookmarkStart w:id="92" w:name="_Toc125321744"/>
      <w:r>
        <w:rPr>
          <w:rFonts w:cs="Times New Roman" w:ascii="Times New Roman" w:hAnsi="Times New Roman"/>
          <w:b/>
          <w:color w:val="auto"/>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91"/>
      <w:bookmarkEnd w:id="92"/>
    </w:p>
    <w:p>
      <w:pPr>
        <w:pStyle w:val="Normal"/>
        <w:tabs>
          <w:tab w:val="clear" w:pos="708"/>
          <w:tab w:val="left" w:pos="993" w:leader="none"/>
        </w:tabs>
        <w:ind w:firstLine="709"/>
        <w:jc w:val="both"/>
        <w:textAlignment w:val="baseline"/>
        <w:rPr>
          <w:sz w:val="24"/>
          <w:szCs w:val="28"/>
        </w:rPr>
      </w:pPr>
      <w:r>
        <w:rPr>
          <w:sz w:val="24"/>
          <w:szCs w:val="28"/>
        </w:rPr>
        <w:t xml:space="preserve">Для повышения эффективности работы систем теплоснабжения предлагается произвести техническое перевооружение источников тепловой энергии. </w:t>
      </w:r>
    </w:p>
    <w:p>
      <w:pPr>
        <w:pStyle w:val="Normal"/>
        <w:tabs>
          <w:tab w:val="clear" w:pos="708"/>
          <w:tab w:val="left" w:pos="993" w:leader="none"/>
        </w:tabs>
        <w:ind w:firstLine="709"/>
        <w:jc w:val="both"/>
        <w:textAlignment w:val="baseline"/>
        <w:rPr>
          <w:sz w:val="24"/>
          <w:szCs w:val="24"/>
        </w:rPr>
      </w:pPr>
      <w:r>
        <w:rPr>
          <w:sz w:val="24"/>
          <w:szCs w:val="28"/>
        </w:rPr>
        <w:t xml:space="preserve">Перечень мероприятий по техническому перевооружению источников представлен в </w:t>
      </w:r>
      <w:r>
        <w:rPr>
          <w:sz w:val="24"/>
          <w:szCs w:val="24"/>
        </w:rPr>
        <w:t>таблице 8</w:t>
      </w:r>
      <w:r>
        <w:rPr>
          <w:sz w:val="24"/>
          <w:szCs w:val="28"/>
        </w:rPr>
        <w:t xml:space="preserve">. </w:t>
      </w:r>
    </w:p>
    <w:p>
      <w:pPr>
        <w:pStyle w:val="Normal"/>
        <w:tabs>
          <w:tab w:val="clear" w:pos="708"/>
          <w:tab w:val="left" w:pos="993" w:leader="none"/>
        </w:tabs>
        <w:ind w:left="709" w:right="20" w:hanging="0"/>
        <w:jc w:val="both"/>
        <w:rPr>
          <w:sz w:val="14"/>
          <w:szCs w:val="24"/>
          <w:highlight w:val="yellow"/>
          <w:lang w:val="ru"/>
        </w:rPr>
      </w:pPr>
      <w:r>
        <w:rPr>
          <w:sz w:val="14"/>
          <w:szCs w:val="24"/>
          <w:highlight w:val="yellow"/>
          <w:lang w:val="ru"/>
        </w:rPr>
      </w:r>
    </w:p>
    <w:p>
      <w:pPr>
        <w:pStyle w:val="2"/>
        <w:keepNext w:val="false"/>
        <w:keepLines w:val="false"/>
        <w:numPr>
          <w:ilvl w:val="1"/>
          <w:numId w:val="2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3" w:name="_Toc125321745"/>
      <w:r>
        <w:rPr>
          <w:rFonts w:cs="Times New Roman" w:ascii="Times New Roman" w:hAnsi="Times New Roman"/>
          <w:b/>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3"/>
    </w:p>
    <w:p>
      <w:pPr>
        <w:pStyle w:val="Normal"/>
        <w:ind w:firstLine="720"/>
        <w:jc w:val="both"/>
        <w:rPr>
          <w:sz w:val="24"/>
          <w:szCs w:val="24"/>
        </w:rPr>
      </w:pPr>
      <w:r>
        <w:rPr>
          <w:sz w:val="24"/>
          <w:szCs w:val="24"/>
        </w:rPr>
        <w:t>На настоящий момент источники тепловой энергии, функционирующие в режиме комбинированной выработки электрической и тепловой энергии на территории муниципального образования посёлок Боровский, отсутствуют, на расчетный срок до 2040 года строительство их также не планируется.</w:t>
      </w:r>
    </w:p>
    <w:p>
      <w:pPr>
        <w:pStyle w:val="Normal"/>
        <w:ind w:firstLine="720"/>
        <w:jc w:val="both"/>
        <w:rPr>
          <w:sz w:val="14"/>
          <w:szCs w:val="24"/>
        </w:rPr>
      </w:pPr>
      <w:r>
        <w:rPr>
          <w:sz w:val="14"/>
          <w:szCs w:val="24"/>
        </w:rPr>
      </w:r>
    </w:p>
    <w:p>
      <w:pPr>
        <w:pStyle w:val="2"/>
        <w:keepNext w:val="false"/>
        <w:keepLines w:val="false"/>
        <w:numPr>
          <w:ilvl w:val="1"/>
          <w:numId w:val="2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4" w:name="_Toc125321746"/>
      <w:bookmarkStart w:id="95" w:name="_Toc433888060"/>
      <w:r>
        <w:rPr>
          <w:rFonts w:cs="Times New Roman" w:ascii="Times New Roman" w:hAnsi="Times New Roman"/>
          <w:b/>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4"/>
      <w:bookmarkEnd w:id="95"/>
    </w:p>
    <w:p>
      <w:pPr>
        <w:pStyle w:val="Normal"/>
        <w:ind w:firstLine="709"/>
        <w:jc w:val="both"/>
        <w:rPr>
          <w:sz w:val="24"/>
          <w:szCs w:val="24"/>
        </w:rPr>
      </w:pPr>
      <w:r>
        <w:rPr>
          <w:sz w:val="24"/>
          <w:szCs w:val="24"/>
        </w:rPr>
        <w:t>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одного года.</w:t>
      </w:r>
    </w:p>
    <w:p>
      <w:pPr>
        <w:pStyle w:val="Normal"/>
        <w:ind w:firstLine="709"/>
        <w:jc w:val="both"/>
        <w:rPr>
          <w:sz w:val="24"/>
          <w:szCs w:val="24"/>
        </w:rPr>
      </w:pPr>
      <w:r>
        <w:rPr>
          <w:sz w:val="24"/>
          <w:szCs w:val="24"/>
        </w:rPr>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Российской Федерации от 06.09.2012 № 889 «О выводе в ремонт и из эксплуатации источников тепловой энергии и тепловых сетей».</w:t>
      </w:r>
    </w:p>
    <w:p>
      <w:pPr>
        <w:pStyle w:val="Normal"/>
        <w:ind w:firstLine="709"/>
        <w:jc w:val="both"/>
        <w:rPr>
          <w:sz w:val="24"/>
          <w:szCs w:val="24"/>
        </w:rPr>
      </w:pPr>
      <w:r>
        <w:rPr>
          <w:sz w:val="24"/>
          <w:szCs w:val="24"/>
        </w:rPr>
        <w:t>Избыточные источники тепловой энергии на территории муниципального образования посёлок Боровский отсутствуют. Для источников, выработавших нормативный срок службы, предусматривается реконструкция с заменой основного и вспомогательного оборудования. Сведения о реконструируемых источниках тепловой энергии приведены в таблице 7.</w:t>
      </w:r>
    </w:p>
    <w:p>
      <w:pPr>
        <w:pStyle w:val="Normal"/>
        <w:ind w:firstLine="709"/>
        <w:jc w:val="both"/>
        <w:rPr>
          <w:sz w:val="24"/>
          <w:szCs w:val="24"/>
        </w:rPr>
      </w:pPr>
      <w:r>
        <w:rPr>
          <w:sz w:val="24"/>
          <w:szCs w:val="24"/>
        </w:rPr>
        <w:t>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w:t>
      </w:r>
    </w:p>
    <w:p>
      <w:pPr>
        <w:pStyle w:val="Normal"/>
        <w:ind w:firstLine="709"/>
        <w:jc w:val="both"/>
        <w:rPr>
          <w:sz w:val="24"/>
          <w:szCs w:val="24"/>
        </w:rPr>
      </w:pPr>
      <w:r>
        <w:rPr>
          <w:sz w:val="24"/>
          <w:szCs w:val="24"/>
        </w:rPr>
        <w:t>Котельная № 1 (Боровский Кирпичный) п. Боровский, пер. Кирпичный, 1б построена в 1999 г., уровень износа – 92 %, котел КСВ-1 (1999 г.) нуждается в замене, здание нуждается в ремонте. По котельной № 1 произошло существенное снижение подключенной нагрузки за счет сноса многоквартирного жилого дома ул. Герцена, 21 и общежития.  Выполнение реконструкции данного источника нецелесообразно, предусмотрен демонтаж и подключение к действующей системе теплоснабжения поселка путем строительства участка сети теплоснабжения от котельной № 1 «Кирпичная» до ТК Ц6-11а протяженностью 971 м Дн=219 мм.</w:t>
      </w:r>
      <w:bookmarkStart w:id="96" w:name="_Hlk51766457"/>
      <w:bookmarkEnd w:id="96"/>
    </w:p>
    <w:p>
      <w:pPr>
        <w:pStyle w:val="Normal"/>
        <w:ind w:firstLine="720"/>
        <w:jc w:val="both"/>
        <w:rPr>
          <w:sz w:val="16"/>
          <w:szCs w:val="24"/>
        </w:rPr>
      </w:pPr>
      <w:r>
        <w:rPr>
          <w:sz w:val="16"/>
          <w:szCs w:val="24"/>
        </w:rPr>
      </w:r>
    </w:p>
    <w:p>
      <w:pPr>
        <w:pStyle w:val="2"/>
        <w:keepNext w:val="false"/>
        <w:keepLines w:val="false"/>
        <w:numPr>
          <w:ilvl w:val="1"/>
          <w:numId w:val="2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7" w:name="_Toc433888061"/>
      <w:bookmarkStart w:id="98" w:name="_Toc125321747"/>
      <w:r>
        <w:rPr>
          <w:rFonts w:cs="Times New Roman" w:ascii="Times New Roman" w:hAnsi="Times New Roman"/>
          <w:b/>
          <w:color w:val="auto"/>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8"/>
      <w:r>
        <w:rPr>
          <w:rFonts w:cs="Times New Roman" w:ascii="Times New Roman" w:hAnsi="Times New Roman"/>
          <w:b/>
          <w:color w:val="auto"/>
          <w:sz w:val="24"/>
          <w:szCs w:val="24"/>
        </w:rPr>
        <w:t xml:space="preserve"> </w:t>
      </w:r>
      <w:bookmarkEnd w:id="97"/>
    </w:p>
    <w:p>
      <w:pPr>
        <w:pStyle w:val="Normal"/>
        <w:ind w:firstLine="720"/>
        <w:jc w:val="both"/>
        <w:rPr>
          <w:sz w:val="24"/>
          <w:szCs w:val="24"/>
        </w:rPr>
      </w:pPr>
      <w:r>
        <w:rPr>
          <w:sz w:val="24"/>
          <w:szCs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предусматриваются. </w:t>
      </w:r>
    </w:p>
    <w:p>
      <w:pPr>
        <w:pStyle w:val="Normal"/>
        <w:ind w:firstLine="709"/>
        <w:jc w:val="both"/>
        <w:rPr>
          <w:sz w:val="16"/>
          <w:szCs w:val="24"/>
        </w:rPr>
      </w:pPr>
      <w:r>
        <w:rPr>
          <w:sz w:val="16"/>
          <w:szCs w:val="24"/>
        </w:rPr>
      </w:r>
    </w:p>
    <w:p>
      <w:pPr>
        <w:pStyle w:val="2"/>
        <w:keepNext w:val="false"/>
        <w:keepLines w:val="false"/>
        <w:numPr>
          <w:ilvl w:val="1"/>
          <w:numId w:val="2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9" w:name="_Toc125321748"/>
      <w:bookmarkStart w:id="100" w:name="_Toc433888062"/>
      <w:r>
        <w:rPr>
          <w:rFonts w:cs="Times New Roman" w:ascii="Times New Roman" w:hAnsi="Times New Roman"/>
          <w:b/>
          <w:color w:val="auto"/>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w:t>
      </w:r>
      <w:bookmarkEnd w:id="100"/>
      <w:r>
        <w:rPr>
          <w:rFonts w:cs="Times New Roman" w:ascii="Times New Roman" w:hAnsi="Times New Roman"/>
          <w:b/>
          <w:color w:val="auto"/>
          <w:sz w:val="24"/>
          <w:szCs w:val="24"/>
        </w:rPr>
        <w:t>, либо по выводу их из эксплуатации</w:t>
      </w:r>
      <w:bookmarkEnd w:id="99"/>
    </w:p>
    <w:p>
      <w:pPr>
        <w:pStyle w:val="Normal"/>
        <w:widowControl w:val="false"/>
        <w:ind w:firstLine="709"/>
        <w:jc w:val="both"/>
        <w:rPr>
          <w:sz w:val="24"/>
          <w:szCs w:val="28"/>
        </w:rPr>
      </w:pPr>
      <w:r>
        <w:rPr>
          <w:sz w:val="24"/>
          <w:szCs w:val="28"/>
        </w:rPr>
        <w:t>Перевод котельных в пиковый режим работы на расчетный срок не предусматривается.</w:t>
      </w:r>
    </w:p>
    <w:p>
      <w:pPr>
        <w:pStyle w:val="Normal"/>
        <w:ind w:firstLine="709"/>
        <w:jc w:val="both"/>
        <w:rPr>
          <w:sz w:val="24"/>
          <w:szCs w:val="24"/>
        </w:rPr>
      </w:pPr>
      <w:r>
        <w:rPr>
          <w:sz w:val="24"/>
          <w:szCs w:val="24"/>
        </w:rPr>
      </w:r>
    </w:p>
    <w:p>
      <w:pPr>
        <w:pStyle w:val="2"/>
        <w:keepNext w:val="false"/>
        <w:keepLines w:val="false"/>
        <w:numPr>
          <w:ilvl w:val="1"/>
          <w:numId w:val="2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01" w:name="_Toc433888064"/>
      <w:bookmarkStart w:id="102" w:name="_Toc125321749"/>
      <w:r>
        <w:rPr>
          <w:rFonts w:cs="Times New Roman" w:ascii="Times New Roman" w:hAnsi="Times New Roman"/>
          <w:b/>
          <w:color w:val="auto"/>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101"/>
      <w:bookmarkEnd w:id="102"/>
    </w:p>
    <w:p>
      <w:pPr>
        <w:pStyle w:val="Normal"/>
        <w:ind w:firstLine="709"/>
        <w:jc w:val="both"/>
        <w:rPr>
          <w:sz w:val="24"/>
          <w:szCs w:val="28"/>
        </w:rPr>
      </w:pPr>
      <w:r>
        <w:rPr>
          <w:sz w:val="24"/>
          <w:szCs w:val="28"/>
        </w:rPr>
        <w:t xml:space="preserve">Для тепловых сетей муниципального образования посёлок Боровский с закрытой схемой горячего водоснабжения принято качественно-количественное регулирование по утвержденным температурным графикам. </w:t>
      </w:r>
    </w:p>
    <w:p>
      <w:pPr>
        <w:pStyle w:val="Normal"/>
        <w:ind w:firstLine="709"/>
        <w:jc w:val="both"/>
        <w:rPr>
          <w:sz w:val="24"/>
          <w:szCs w:val="28"/>
        </w:rPr>
      </w:pPr>
      <w:r>
        <w:rPr>
          <w:sz w:val="24"/>
          <w:szCs w:val="28"/>
        </w:rPr>
        <w:t>Гидравлические расчеты показали, что изменения существующих температурных графиков не требуется.</w:t>
      </w:r>
    </w:p>
    <w:p>
      <w:pPr>
        <w:pStyle w:val="Normal"/>
        <w:widowControl w:val="false"/>
        <w:ind w:firstLine="709"/>
        <w:jc w:val="both"/>
        <w:rPr>
          <w:sz w:val="16"/>
          <w:szCs w:val="24"/>
          <w:highlight w:val="yellow"/>
        </w:rPr>
      </w:pPr>
      <w:r>
        <w:rPr>
          <w:sz w:val="16"/>
          <w:szCs w:val="24"/>
          <w:highlight w:val="yellow"/>
        </w:rPr>
      </w:r>
    </w:p>
    <w:p>
      <w:pPr>
        <w:pStyle w:val="2"/>
        <w:keepNext w:val="false"/>
        <w:keepLines w:val="false"/>
        <w:numPr>
          <w:ilvl w:val="1"/>
          <w:numId w:val="2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03" w:name="_Toc354121657"/>
      <w:bookmarkStart w:id="104" w:name="_Toc356219255"/>
      <w:bookmarkStart w:id="105" w:name="_Toc365529758"/>
      <w:bookmarkStart w:id="106" w:name="_Toc433888065"/>
      <w:bookmarkStart w:id="107" w:name="_Toc125321750"/>
      <w:r>
        <w:rPr>
          <w:rFonts w:cs="Times New Roman" w:ascii="Times New Roman" w:hAnsi="Times New Roman"/>
          <w:b/>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03"/>
      <w:bookmarkEnd w:id="104"/>
      <w:bookmarkEnd w:id="105"/>
      <w:bookmarkEnd w:id="106"/>
      <w:bookmarkEnd w:id="107"/>
    </w:p>
    <w:p>
      <w:pPr>
        <w:pStyle w:val="Normal"/>
        <w:ind w:firstLine="709"/>
        <w:jc w:val="both"/>
        <w:rPr>
          <w:sz w:val="24"/>
          <w:szCs w:val="24"/>
        </w:rPr>
      </w:pPr>
      <w:r>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настоящей Схемы теплоснабжения. </w:t>
      </w:r>
    </w:p>
    <w:p>
      <w:pPr>
        <w:pStyle w:val="Normal"/>
        <w:ind w:firstLine="709"/>
        <w:jc w:val="both"/>
        <w:rPr>
          <w:sz w:val="24"/>
          <w:szCs w:val="24"/>
        </w:rPr>
      </w:pPr>
      <w:r>
        <w:rPr>
          <w:sz w:val="24"/>
          <w:szCs w:val="24"/>
        </w:rPr>
      </w:r>
    </w:p>
    <w:p>
      <w:pPr>
        <w:pStyle w:val="Normal"/>
        <w:ind w:firstLine="709"/>
        <w:jc w:val="both"/>
        <w:rPr>
          <w:sz w:val="24"/>
          <w:szCs w:val="24"/>
        </w:rPr>
      </w:pPr>
      <w:r>
        <w:rPr>
          <w:sz w:val="24"/>
          <w:szCs w:val="24"/>
        </w:rPr>
      </w:r>
    </w:p>
    <w:p>
      <w:pPr>
        <w:pStyle w:val="2"/>
        <w:keepNext w:val="false"/>
        <w:keepLines w:val="false"/>
        <w:numPr>
          <w:ilvl w:val="1"/>
          <w:numId w:val="20"/>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108" w:name="_Toc125321751"/>
      <w:r>
        <w:rPr>
          <w:rFonts w:cs="Times New Roman" w:ascii="Times New Roman" w:hAnsi="Times New Roman"/>
          <w:b/>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8"/>
    </w:p>
    <w:p>
      <w:pPr>
        <w:pStyle w:val="Normal"/>
        <w:ind w:firstLine="709"/>
        <w:jc w:val="both"/>
        <w:rPr>
          <w:sz w:val="24"/>
          <w:szCs w:val="24"/>
        </w:rPr>
      </w:pPr>
      <w:r>
        <w:rPr>
          <w:sz w:val="24"/>
          <w:szCs w:val="24"/>
        </w:rPr>
        <w:t>К возобновляемым источникам энергии относятся: ветроэнергетика, гидроэнергетика, солнечная энергетика, биоэнергетика.</w:t>
      </w:r>
    </w:p>
    <w:p>
      <w:pPr>
        <w:sectPr>
          <w:headerReference w:type="default" r:id="rId28"/>
          <w:footerReference w:type="default" r:id="rId29"/>
          <w:type w:val="nextPage"/>
          <w:pgSz w:w="11906" w:h="16838"/>
          <w:pgMar w:left="1134" w:right="567" w:header="709" w:top="766" w:footer="364" w:bottom="851" w:gutter="0"/>
          <w:pgNumType w:fmt="decimal"/>
          <w:formProt w:val="false"/>
          <w:textDirection w:val="lrTb"/>
          <w:docGrid w:type="default" w:linePitch="360" w:charSpace="0"/>
        </w:sectPr>
        <w:pStyle w:val="Normal"/>
        <w:ind w:firstLine="709"/>
        <w:jc w:val="both"/>
        <w:rPr>
          <w:sz w:val="24"/>
          <w:szCs w:val="24"/>
        </w:rPr>
      </w:pPr>
      <w:r>
        <w:rPr>
          <w:sz w:val="24"/>
          <w:szCs w:val="24"/>
        </w:rPr>
        <w:t xml:space="preserve">Действующие источники тепловой энергии, использующие возобновляемые энергетические ресурсы, на территории муниципального образования посёлок Боровский отсутствуют, в связи с чем не предусмотрена их реконструкция. </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8</w:t>
      </w:r>
      <w:r>
        <w:rPr>
          <w:sz w:val="24"/>
          <w:b/>
          <w:szCs w:val="24"/>
        </w:rPr>
        <w:fldChar w:fldCharType="end"/>
      </w:r>
    </w:p>
    <w:p>
      <w:pPr>
        <w:pStyle w:val="Normal"/>
        <w:jc w:val="center"/>
        <w:rPr>
          <w:b/>
          <w:b/>
          <w:sz w:val="24"/>
          <w:szCs w:val="24"/>
        </w:rPr>
      </w:pPr>
      <w:r>
        <w:rPr>
          <w:b/>
          <w:sz w:val="24"/>
          <w:szCs w:val="24"/>
        </w:rPr>
        <w:t xml:space="preserve">Перечень мероприятий по источникам тепловой энергии Схемы теплоснабжения муниципального образования посёлок Боровский на 2023 - 2040 гг. </w:t>
      </w:r>
    </w:p>
    <w:tbl>
      <w:tblPr>
        <w:tblW w:w="21533"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40"/>
        <w:gridCol w:w="4836"/>
        <w:gridCol w:w="1923"/>
        <w:gridCol w:w="648"/>
        <w:gridCol w:w="903"/>
        <w:gridCol w:w="615"/>
        <w:gridCol w:w="616"/>
        <w:gridCol w:w="616"/>
        <w:gridCol w:w="1116"/>
        <w:gridCol w:w="1216"/>
        <w:gridCol w:w="616"/>
        <w:gridCol w:w="616"/>
        <w:gridCol w:w="616"/>
        <w:gridCol w:w="615"/>
        <w:gridCol w:w="616"/>
        <w:gridCol w:w="745"/>
        <w:gridCol w:w="1495"/>
        <w:gridCol w:w="1365"/>
        <w:gridCol w:w="911"/>
        <w:gridCol w:w="904"/>
      </w:tblGrid>
      <w:tr>
        <w:trPr/>
        <w:tc>
          <w:tcPr>
            <w:tcW w:w="54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 xml:space="preserve">№ </w:t>
            </w:r>
            <w:r>
              <w:rPr>
                <w:b/>
                <w:bCs/>
              </w:rPr>
              <w:t>п/п</w:t>
            </w:r>
          </w:p>
        </w:tc>
        <w:tc>
          <w:tcPr>
            <w:tcW w:w="483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Наименование</w:t>
            </w:r>
          </w:p>
        </w:tc>
        <w:tc>
          <w:tcPr>
            <w:tcW w:w="192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Источник</w:t>
            </w:r>
          </w:p>
        </w:tc>
        <w:tc>
          <w:tcPr>
            <w:tcW w:w="64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Ед. изм.</w:t>
            </w:r>
          </w:p>
        </w:tc>
        <w:tc>
          <w:tcPr>
            <w:tcW w:w="90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Объем работ</w:t>
            </w:r>
          </w:p>
        </w:tc>
        <w:tc>
          <w:tcPr>
            <w:tcW w:w="8003" w:type="dxa"/>
            <w:gridSpan w:val="11"/>
            <w:tcBorders>
              <w:top w:val="single" w:sz="4" w:space="0" w:color="000000"/>
              <w:bottom w:val="single" w:sz="4" w:space="0" w:color="000000"/>
            </w:tcBorders>
            <w:shd w:color="auto" w:fill="auto" w:val="clear"/>
            <w:vAlign w:val="center"/>
          </w:tcPr>
          <w:p>
            <w:pPr>
              <w:pStyle w:val="Normal"/>
              <w:widowControl w:val="false"/>
              <w:jc w:val="center"/>
              <w:rPr>
                <w:b/>
                <w:b/>
                <w:bCs/>
              </w:rPr>
            </w:pPr>
            <w:r>
              <w:rPr>
                <w:b/>
                <w:bCs/>
              </w:rPr>
              <w:t>Финансовые потребности по годам реализации, тыс. руб. без НДС</w:t>
            </w:r>
          </w:p>
        </w:tc>
        <w:tc>
          <w:tcPr>
            <w:tcW w:w="149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Всего (2023 - 2040 гг.), тыс. руб.</w:t>
            </w:r>
          </w:p>
        </w:tc>
        <w:tc>
          <w:tcPr>
            <w:tcW w:w="318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 т.ч. по этапам реализации:</w:t>
            </w:r>
          </w:p>
        </w:tc>
      </w:tr>
      <w:tr>
        <w:trPr>
          <w:trHeight w:val="408" w:hRule="atLeast"/>
        </w:trPr>
        <w:tc>
          <w:tcPr>
            <w:tcW w:w="5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48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9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9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2023</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2024</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2025</w:t>
            </w:r>
          </w:p>
        </w:tc>
        <w:tc>
          <w:tcPr>
            <w:tcW w:w="11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2026</w:t>
            </w:r>
          </w:p>
        </w:tc>
        <w:tc>
          <w:tcPr>
            <w:tcW w:w="12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2027</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2028</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2029</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2030</w:t>
            </w:r>
          </w:p>
        </w:tc>
        <w:tc>
          <w:tcPr>
            <w:tcW w:w="61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2031</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2032</w:t>
            </w:r>
          </w:p>
        </w:tc>
        <w:tc>
          <w:tcPr>
            <w:tcW w:w="74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2033-2040</w:t>
            </w:r>
          </w:p>
        </w:tc>
        <w:tc>
          <w:tcPr>
            <w:tcW w:w="14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6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этап (2023 - 2027 гг.)</w:t>
            </w:r>
          </w:p>
        </w:tc>
        <w:tc>
          <w:tcPr>
            <w:tcW w:w="91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 этап (2028 - 2032 гг.)</w:t>
            </w:r>
          </w:p>
        </w:tc>
        <w:tc>
          <w:tcPr>
            <w:tcW w:w="90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 этап (2033 - 2040 гг.)</w:t>
            </w:r>
          </w:p>
        </w:tc>
      </w:tr>
      <w:tr>
        <w:trPr>
          <w:trHeight w:val="408" w:hRule="atLeast"/>
        </w:trPr>
        <w:tc>
          <w:tcPr>
            <w:tcW w:w="5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48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9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9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5"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5"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745"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4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65"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911"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904"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r>
      <w:tr>
        <w:trPr/>
        <w:tc>
          <w:tcPr>
            <w:tcW w:w="21528" w:type="dxa"/>
            <w:gridSpan w:val="20"/>
            <w:tcBorders>
              <w:left w:val="single" w:sz="4" w:space="0" w:color="000000"/>
              <w:bottom w:val="single" w:sz="4" w:space="0" w:color="000000"/>
              <w:right w:val="single" w:sz="4" w:space="0" w:color="000000"/>
            </w:tcBorders>
            <w:shd w:color="auto" w:fill="F7CAAC" w:themeFill="accent2" w:themeFillTint="66" w:val="clear"/>
            <w:vAlign w:val="center"/>
          </w:tcPr>
          <w:p>
            <w:pPr>
              <w:pStyle w:val="Normal"/>
              <w:widowControl w:val="false"/>
              <w:numPr>
                <w:ilvl w:val="0"/>
                <w:numId w:val="0"/>
              </w:numPr>
              <w:ind w:left="0" w:hanging="0"/>
              <w:jc w:val="center"/>
              <w:outlineLvl w:val="0"/>
              <w:rPr>
                <w:b/>
                <w:b/>
                <w:bCs/>
              </w:rPr>
            </w:pPr>
            <w:r>
              <w:rPr>
                <w:b/>
                <w:bCs/>
              </w:rPr>
              <w:t>Мероприятия по источникам тепловой энергии</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Переключение нагрузки потребителей к действующей системе теплоснабжения</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 xml:space="preserve">Котельная № 1 (Боровский Кирпичный) </w:t>
              <w:br/>
              <w:t xml:space="preserve">п. Боровский, </w:t>
              <w:br/>
              <w:t>пер. Кирпичный, 1б</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0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2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136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904"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2</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Демонтаж котельной</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 xml:space="preserve">Котельная № 1 (Боровский Кирпичный) </w:t>
              <w:br/>
              <w:t>п. Боровский, пер.Кирпичный, 1б</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0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2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7 859,478</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7 859,478</w:t>
            </w:r>
          </w:p>
        </w:tc>
        <w:tc>
          <w:tcPr>
            <w:tcW w:w="136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7 859,478</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904"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3</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Строительство тепловой перекачивающей насосной станции (ТПНС) в северной части посёлка с регулированием по погодозависимости, последующей диспетчеризацией, наладкой и регулировкой единой системы теплоснабжения посёлка</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ТЭЦ-2</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0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22 017,587</w:t>
            </w:r>
          </w:p>
        </w:tc>
        <w:tc>
          <w:tcPr>
            <w:tcW w:w="12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367 997,455</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390 015,042</w:t>
            </w:r>
          </w:p>
        </w:tc>
        <w:tc>
          <w:tcPr>
            <w:tcW w:w="136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390 015,042</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904"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4</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 xml:space="preserve">Строительство новых автоматизированных ЦТП </w:t>
              <w:br/>
              <w:t>(3 шт.) с последующей диспетчеризацией, наладкой и регулировкой всей системы теплоснабжения поселка</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ТЭЦ-2</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0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30 883,134</w:t>
            </w:r>
          </w:p>
        </w:tc>
        <w:tc>
          <w:tcPr>
            <w:tcW w:w="12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516 174,421</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547 057,555</w:t>
            </w:r>
          </w:p>
        </w:tc>
        <w:tc>
          <w:tcPr>
            <w:tcW w:w="136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547 057,555</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904"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t>ИТОГО по источникам тепловой энергии</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r>
          </w:p>
        </w:tc>
        <w:tc>
          <w:tcPr>
            <w:tcW w:w="90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11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52 900,721</w:t>
            </w:r>
          </w:p>
        </w:tc>
        <w:tc>
          <w:tcPr>
            <w:tcW w:w="12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892 031,354</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74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149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944 932,075</w:t>
            </w:r>
          </w:p>
        </w:tc>
        <w:tc>
          <w:tcPr>
            <w:tcW w:w="136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944 932,075</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904"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r>
    </w:tbl>
    <w:p>
      <w:pPr>
        <w:pStyle w:val="Normal"/>
        <w:ind w:firstLine="709"/>
        <w:jc w:val="both"/>
        <w:rPr>
          <w:sz w:val="24"/>
          <w:szCs w:val="24"/>
          <w:highlight w:val="yellow"/>
        </w:rPr>
      </w:pPr>
      <w:r>
        <w:rPr>
          <w:sz w:val="24"/>
          <w:szCs w:val="24"/>
          <w:highlight w:val="yellow"/>
        </w:rPr>
      </w:r>
    </w:p>
    <w:p>
      <w:pPr>
        <w:sectPr>
          <w:headerReference w:type="default" r:id="rId30"/>
          <w:footerReference w:type="default" r:id="rId31"/>
          <w:type w:val="nextPage"/>
          <w:pgSz w:orient="landscape" w:w="23811" w:h="16838"/>
          <w:pgMar w:left="1134" w:right="1134" w:header="709" w:top="766" w:footer="709" w:bottom="1134" w:gutter="0"/>
          <w:pgNumType w:fmt="decimal"/>
          <w:formProt w:val="false"/>
          <w:textDirection w:val="lrTb"/>
          <w:docGrid w:type="default" w:linePitch="360" w:charSpace="0"/>
        </w:sectPr>
        <w:pStyle w:val="Normal"/>
        <w:rPr>
          <w:sz w:val="24"/>
          <w:szCs w:val="24"/>
          <w:highlight w:val="yellow"/>
        </w:rPr>
      </w:pPr>
      <w:r>
        <w:rPr>
          <w:sz w:val="24"/>
          <w:szCs w:val="24"/>
          <w:highlight w:val="yellow"/>
        </w:rPr>
        <w:t xml:space="preserve"> </w:t>
      </w:r>
    </w:p>
    <w:p>
      <w:pPr>
        <w:pStyle w:val="1"/>
        <w:numPr>
          <w:ilvl w:val="0"/>
          <w:numId w:val="0"/>
        </w:numPr>
        <w:spacing w:before="0" w:after="120"/>
        <w:ind w:left="0" w:firstLine="709"/>
        <w:rPr>
          <w:sz w:val="24"/>
          <w:szCs w:val="24"/>
        </w:rPr>
      </w:pPr>
      <w:bookmarkStart w:id="109" w:name="_Toc106546958"/>
      <w:bookmarkStart w:id="110" w:name="_Toc125321752"/>
      <w:bookmarkStart w:id="111" w:name="_Toc354121658"/>
      <w:bookmarkStart w:id="112" w:name="_Toc356219256"/>
      <w:bookmarkStart w:id="113" w:name="_Toc365529759"/>
      <w:r>
        <w:rPr>
          <w:sz w:val="24"/>
          <w:szCs w:val="24"/>
        </w:rPr>
        <w:t>Раздел 6 П</w:t>
      </w:r>
      <w:bookmarkEnd w:id="111"/>
      <w:bookmarkEnd w:id="112"/>
      <w:bookmarkEnd w:id="113"/>
      <w:r>
        <w:rPr>
          <w:sz w:val="24"/>
          <w:szCs w:val="24"/>
        </w:rPr>
        <w:t>редложения по строительству, реконструкции и (или) модернизации тепловых сетей</w:t>
      </w:r>
      <w:bookmarkEnd w:id="109"/>
      <w:bookmarkEnd w:id="110"/>
    </w:p>
    <w:p>
      <w:pPr>
        <w:pStyle w:val="Normal"/>
        <w:widowControl w:val="false"/>
        <w:ind w:firstLine="709"/>
        <w:jc w:val="both"/>
        <w:rPr>
          <w:sz w:val="24"/>
          <w:szCs w:val="24"/>
        </w:rPr>
      </w:pPr>
      <w:r>
        <w:rPr>
          <w:sz w:val="24"/>
          <w:szCs w:val="24"/>
        </w:rPr>
        <w:t>Перечень мероприятий по строительству и реконструкции тепловых сетей и сооружений на них представлен в таблице 9.</w:t>
      </w:r>
    </w:p>
    <w:p>
      <w:pPr>
        <w:pStyle w:val="Normal"/>
        <w:ind w:firstLine="709"/>
        <w:jc w:val="both"/>
        <w:rPr>
          <w:sz w:val="24"/>
          <w:szCs w:val="24"/>
        </w:rPr>
      </w:pPr>
      <w:r>
        <w:rPr>
          <w:sz w:val="24"/>
          <w:szCs w:val="24"/>
        </w:rPr>
      </w:r>
    </w:p>
    <w:p>
      <w:pPr>
        <w:pStyle w:val="2"/>
        <w:keepNext w:val="false"/>
        <w:keepLines w:val="false"/>
        <w:numPr>
          <w:ilvl w:val="1"/>
          <w:numId w:val="21"/>
        </w:numPr>
        <w:tabs>
          <w:tab w:val="clear" w:pos="708"/>
          <w:tab w:val="left" w:pos="709" w:leader="none"/>
        </w:tabs>
        <w:spacing w:before="0" w:after="120"/>
        <w:ind w:left="0" w:hanging="0"/>
        <w:jc w:val="both"/>
        <w:rPr>
          <w:rFonts w:ascii="Times New Roman" w:hAnsi="Times New Roman" w:cs="Times New Roman"/>
          <w:b/>
          <w:b/>
          <w:sz w:val="24"/>
          <w:szCs w:val="24"/>
        </w:rPr>
      </w:pPr>
      <w:bookmarkStart w:id="114" w:name="_Toc365529760"/>
      <w:bookmarkStart w:id="115" w:name="_Toc433888067"/>
      <w:r>
        <w:rPr>
          <w:sz w:val="24"/>
          <w:szCs w:val="24"/>
        </w:rPr>
        <w:t xml:space="preserve"> </w:t>
      </w:r>
      <w:bookmarkStart w:id="116" w:name="_Toc125321753"/>
      <w:r>
        <w:rPr>
          <w:rFonts w:cs="Times New Roman" w:ascii="Times New Roman" w:hAnsi="Times New Roman"/>
          <w:b/>
          <w:color w:val="auto"/>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4"/>
      <w:bookmarkEnd w:id="115"/>
      <w:bookmarkEnd w:id="116"/>
    </w:p>
    <w:p>
      <w:pPr>
        <w:pStyle w:val="Normal"/>
        <w:ind w:firstLine="709"/>
        <w:jc w:val="both"/>
        <w:rPr>
          <w:sz w:val="24"/>
          <w:szCs w:val="24"/>
          <w:highlight w:val="yellow"/>
        </w:rPr>
      </w:pPr>
      <w:r>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pPr>
        <w:pStyle w:val="Normal"/>
        <w:ind w:firstLine="709"/>
        <w:jc w:val="both"/>
        <w:rPr>
          <w:sz w:val="24"/>
          <w:szCs w:val="24"/>
          <w:highlight w:val="yellow"/>
        </w:rPr>
      </w:pPr>
      <w:r>
        <w:rPr>
          <w:sz w:val="24"/>
          <w:szCs w:val="24"/>
          <w:highlight w:val="yellow"/>
        </w:rPr>
      </w:r>
    </w:p>
    <w:p>
      <w:pPr>
        <w:pStyle w:val="2"/>
        <w:keepNext w:val="false"/>
        <w:keepLines w:val="false"/>
        <w:numPr>
          <w:ilvl w:val="1"/>
          <w:numId w:val="2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17" w:name="_Toc354121660"/>
      <w:bookmarkStart w:id="118" w:name="_Toc356219258"/>
      <w:bookmarkStart w:id="119" w:name="_Toc365529761"/>
      <w:bookmarkStart w:id="120" w:name="_Toc433888068"/>
      <w:bookmarkStart w:id="121" w:name="_Toc125321754"/>
      <w:r>
        <w:rPr>
          <w:rFonts w:cs="Times New Roman" w:ascii="Times New Roman" w:hAnsi="Times New Roman"/>
          <w:b/>
          <w:color w:val="auto"/>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117"/>
      <w:bookmarkEnd w:id="118"/>
      <w:bookmarkEnd w:id="119"/>
      <w:bookmarkEnd w:id="120"/>
      <w:bookmarkEnd w:id="121"/>
    </w:p>
    <w:p>
      <w:pPr>
        <w:pStyle w:val="Normal"/>
        <w:ind w:firstLine="709"/>
        <w:jc w:val="both"/>
        <w:rPr>
          <w:sz w:val="24"/>
          <w:szCs w:val="28"/>
        </w:rPr>
      </w:pPr>
      <w:r>
        <w:rPr>
          <w:sz w:val="24"/>
          <w:szCs w:val="28"/>
        </w:rPr>
        <w:t>В рамках реализации Схемы теплоснабжения предусмотрено 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w:t>
      </w:r>
    </w:p>
    <w:p>
      <w:pPr>
        <w:pStyle w:val="Normal"/>
        <w:tabs>
          <w:tab w:val="clear" w:pos="708"/>
          <w:tab w:val="left" w:pos="993" w:leader="none"/>
        </w:tabs>
        <w:ind w:firstLine="709"/>
        <w:jc w:val="both"/>
        <w:rPr>
          <w:sz w:val="24"/>
          <w:szCs w:val="28"/>
        </w:rPr>
      </w:pPr>
      <w:r>
        <w:rPr>
          <w:sz w:val="24"/>
          <w:szCs w:val="28"/>
        </w:rPr>
        <w:t>Сводные затраты на строительство тепловых сетей, предлагаемых к строительству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 посёлок Боровский представлены в таблице 9.</w:t>
      </w:r>
    </w:p>
    <w:p>
      <w:pPr>
        <w:pStyle w:val="Normal"/>
        <w:ind w:firstLine="709"/>
        <w:jc w:val="both"/>
        <w:rPr>
          <w:sz w:val="24"/>
          <w:szCs w:val="24"/>
        </w:rPr>
      </w:pPr>
      <w:r>
        <w:rPr>
          <w:sz w:val="24"/>
          <w:szCs w:val="24"/>
        </w:rPr>
      </w:r>
    </w:p>
    <w:p>
      <w:pPr>
        <w:pStyle w:val="2"/>
        <w:keepNext w:val="false"/>
        <w:keepLines w:val="false"/>
        <w:numPr>
          <w:ilvl w:val="1"/>
          <w:numId w:val="2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22" w:name="_Toc354121661"/>
      <w:bookmarkStart w:id="123" w:name="_Toc356219259"/>
      <w:bookmarkStart w:id="124" w:name="_Toc365529762"/>
      <w:bookmarkStart w:id="125" w:name="_Toc433888069"/>
      <w:bookmarkStart w:id="126" w:name="_Toc125321755"/>
      <w:r>
        <w:rPr>
          <w:rFonts w:cs="Times New Roman" w:ascii="Times New Roman" w:hAnsi="Times New Roman"/>
          <w:b/>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2"/>
      <w:bookmarkEnd w:id="123"/>
      <w:bookmarkEnd w:id="124"/>
      <w:bookmarkEnd w:id="125"/>
      <w:bookmarkEnd w:id="126"/>
    </w:p>
    <w:p>
      <w:pPr>
        <w:pStyle w:val="Normal"/>
        <w:ind w:firstLine="709"/>
        <w:jc w:val="both"/>
        <w:rPr>
          <w:sz w:val="24"/>
          <w:szCs w:val="24"/>
        </w:rPr>
      </w:pPr>
      <w:r>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pPr>
        <w:pStyle w:val="Normal"/>
        <w:ind w:firstLine="709"/>
        <w:jc w:val="both"/>
        <w:rPr>
          <w:sz w:val="24"/>
          <w:szCs w:val="24"/>
          <w:highlight w:val="yellow"/>
        </w:rPr>
      </w:pPr>
      <w:r>
        <w:rPr>
          <w:sz w:val="24"/>
          <w:szCs w:val="24"/>
          <w:highlight w:val="yellow"/>
        </w:rPr>
      </w:r>
    </w:p>
    <w:p>
      <w:pPr>
        <w:pStyle w:val="2"/>
        <w:keepNext w:val="false"/>
        <w:keepLines w:val="false"/>
        <w:numPr>
          <w:ilvl w:val="1"/>
          <w:numId w:val="2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27" w:name="_Toc354121662"/>
      <w:bookmarkStart w:id="128" w:name="_Toc356219260"/>
      <w:bookmarkStart w:id="129" w:name="_Toc365529763"/>
      <w:bookmarkStart w:id="130" w:name="_Toc433888070"/>
      <w:bookmarkStart w:id="131" w:name="_Toc125321756"/>
      <w:r>
        <w:rPr>
          <w:rFonts w:cs="Times New Roman" w:ascii="Times New Roman" w:hAnsi="Times New Roman"/>
          <w:b/>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7"/>
      <w:bookmarkEnd w:id="128"/>
      <w:bookmarkEnd w:id="129"/>
      <w:bookmarkEnd w:id="130"/>
      <w:bookmarkEnd w:id="131"/>
      <w:r>
        <w:rPr>
          <w:rFonts w:cs="Times New Roman" w:ascii="Times New Roman" w:hAnsi="Times New Roman"/>
          <w:b/>
          <w:color w:val="auto"/>
          <w:sz w:val="24"/>
          <w:szCs w:val="24"/>
        </w:rPr>
        <w:t xml:space="preserve"> </w:t>
      </w:r>
    </w:p>
    <w:p>
      <w:pPr>
        <w:pStyle w:val="Normal"/>
        <w:ind w:firstLine="709"/>
        <w:jc w:val="both"/>
        <w:rPr>
          <w:sz w:val="24"/>
          <w:szCs w:val="28"/>
        </w:rPr>
      </w:pPr>
      <w:r>
        <w:rPr>
          <w:sz w:val="24"/>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bookmarkStart w:id="132" w:name="_Hlk51766842"/>
      <w:bookmarkEnd w:id="132"/>
    </w:p>
    <w:p>
      <w:pPr>
        <w:pStyle w:val="Normal"/>
        <w:ind w:firstLine="709"/>
        <w:jc w:val="both"/>
        <w:rPr>
          <w:sz w:val="24"/>
          <w:szCs w:val="24"/>
        </w:rPr>
      </w:pPr>
      <w:r>
        <w:rPr>
          <w:sz w:val="24"/>
          <w:szCs w:val="24"/>
        </w:rPr>
      </w:r>
    </w:p>
    <w:p>
      <w:pPr>
        <w:pStyle w:val="2"/>
        <w:keepNext w:val="false"/>
        <w:keepLines w:val="false"/>
        <w:numPr>
          <w:ilvl w:val="1"/>
          <w:numId w:val="2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33" w:name="_Toc125321757"/>
      <w:bookmarkStart w:id="134" w:name="_Toc433888071"/>
      <w:r>
        <w:rPr>
          <w:rFonts w:cs="Times New Roman" w:ascii="Times New Roman" w:hAnsi="Times New Roman"/>
          <w:b/>
          <w:color w:val="auto"/>
          <w:sz w:val="24"/>
          <w:szCs w:val="24"/>
        </w:rPr>
        <w:t>Предложения по строительству, реконструкции и (или) модернизации тепловых сетей для обеспечения нормативной надежности теплоснабжения</w:t>
      </w:r>
      <w:bookmarkEnd w:id="134"/>
      <w:r>
        <w:rPr>
          <w:rFonts w:cs="Times New Roman" w:ascii="Times New Roman" w:hAnsi="Times New Roman"/>
          <w:b/>
          <w:color w:val="auto"/>
          <w:sz w:val="24"/>
          <w:szCs w:val="24"/>
        </w:rPr>
        <w:t xml:space="preserve"> потребителей</w:t>
      </w:r>
      <w:bookmarkStart w:id="135" w:name="_Hlk31973422"/>
      <w:bookmarkStart w:id="136" w:name="_Toc354121659"/>
      <w:bookmarkStart w:id="137" w:name="_Toc356219257"/>
      <w:bookmarkEnd w:id="133"/>
      <w:bookmarkEnd w:id="135"/>
      <w:bookmarkEnd w:id="136"/>
      <w:bookmarkEnd w:id="137"/>
    </w:p>
    <w:p>
      <w:pPr>
        <w:sectPr>
          <w:headerReference w:type="default" r:id="rId32"/>
          <w:footerReference w:type="default" r:id="rId33"/>
          <w:type w:val="nextPage"/>
          <w:pgSz w:w="11906" w:h="16838"/>
          <w:pgMar w:left="1134" w:right="850" w:header="0" w:top="1134" w:footer="567" w:bottom="1134" w:gutter="0"/>
          <w:pgNumType w:fmt="decimal"/>
          <w:formProt w:val="false"/>
          <w:textDirection w:val="lrTb"/>
          <w:docGrid w:type="default" w:linePitch="272" w:charSpace="0"/>
        </w:sectPr>
        <w:pStyle w:val="Normal"/>
        <w:widowControl w:val="false"/>
        <w:ind w:firstLine="709"/>
        <w:jc w:val="both"/>
        <w:rPr>
          <w:sz w:val="24"/>
          <w:szCs w:val="28"/>
        </w:rPr>
      </w:pPr>
      <w:r>
        <w:rPr>
          <w:sz w:val="24"/>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9</w:t>
      </w:r>
      <w:r>
        <w:rPr>
          <w:sz w:val="24"/>
          <w:b/>
          <w:szCs w:val="24"/>
        </w:rPr>
        <w:fldChar w:fldCharType="end"/>
      </w:r>
    </w:p>
    <w:p>
      <w:pPr>
        <w:pStyle w:val="Normal"/>
        <w:jc w:val="center"/>
        <w:rPr>
          <w:b/>
          <w:b/>
          <w:sz w:val="24"/>
          <w:szCs w:val="24"/>
        </w:rPr>
      </w:pPr>
      <w:r>
        <w:rPr>
          <w:b/>
          <w:sz w:val="24"/>
          <w:szCs w:val="24"/>
        </w:rPr>
        <w:t xml:space="preserve">Перечень мероприятий по линейным объектам Схемы теплоснабжения муниципального образования посёлок Боровский на 2023 - 2040 гг. </w:t>
      </w:r>
    </w:p>
    <w:tbl>
      <w:tblPr>
        <w:tblW w:w="21851" w:type="dxa"/>
        <w:jc w:val="left"/>
        <w:tblInd w:w="-206" w:type="dxa"/>
        <w:tblLayout w:type="fixed"/>
        <w:tblCellMar>
          <w:top w:w="0" w:type="dxa"/>
          <w:left w:w="108" w:type="dxa"/>
          <w:bottom w:w="0" w:type="dxa"/>
          <w:right w:w="108" w:type="dxa"/>
        </w:tblCellMar>
        <w:tblLook w:firstRow="1" w:noVBand="1" w:lastRow="0" w:firstColumn="1" w:lastColumn="0" w:noHBand="0" w:val="04a0"/>
      </w:tblPr>
      <w:tblGrid>
        <w:gridCol w:w="504"/>
        <w:gridCol w:w="2295"/>
        <w:gridCol w:w="1656"/>
        <w:gridCol w:w="601"/>
        <w:gridCol w:w="1121"/>
        <w:gridCol w:w="865"/>
        <w:gridCol w:w="1117"/>
        <w:gridCol w:w="1217"/>
        <w:gridCol w:w="1215"/>
        <w:gridCol w:w="1016"/>
        <w:gridCol w:w="1116"/>
        <w:gridCol w:w="866"/>
        <w:gridCol w:w="1118"/>
        <w:gridCol w:w="1115"/>
        <w:gridCol w:w="616"/>
        <w:gridCol w:w="686"/>
        <w:gridCol w:w="1381"/>
        <w:gridCol w:w="1370"/>
        <w:gridCol w:w="1222"/>
        <w:gridCol w:w="748"/>
      </w:tblGrid>
      <w:tr>
        <w:trPr>
          <w:tblHeader w:val="true"/>
        </w:trPr>
        <w:tc>
          <w:tcPr>
            <w:tcW w:w="50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 xml:space="preserve">№ </w:t>
            </w:r>
            <w:r>
              <w:rPr>
                <w:b/>
                <w:bCs/>
              </w:rPr>
              <w:t>п/п</w:t>
            </w:r>
          </w:p>
        </w:tc>
        <w:tc>
          <w:tcPr>
            <w:tcW w:w="229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Наименование</w:t>
            </w:r>
          </w:p>
        </w:tc>
        <w:tc>
          <w:tcPr>
            <w:tcW w:w="165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Источник</w:t>
            </w:r>
          </w:p>
        </w:tc>
        <w:tc>
          <w:tcPr>
            <w:tcW w:w="6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Ед. изм.</w:t>
            </w:r>
          </w:p>
        </w:tc>
        <w:tc>
          <w:tcPr>
            <w:tcW w:w="112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Объем работ</w:t>
            </w:r>
          </w:p>
        </w:tc>
        <w:tc>
          <w:tcPr>
            <w:tcW w:w="10947" w:type="dxa"/>
            <w:gridSpan w:val="11"/>
            <w:tcBorders>
              <w:top w:val="single" w:sz="4" w:space="0" w:color="000000"/>
              <w:bottom w:val="single" w:sz="4" w:space="0" w:color="000000"/>
            </w:tcBorders>
            <w:shd w:color="auto" w:fill="auto" w:val="clear"/>
            <w:vAlign w:val="center"/>
          </w:tcPr>
          <w:p>
            <w:pPr>
              <w:pStyle w:val="Normal"/>
              <w:widowControl w:val="false"/>
              <w:jc w:val="center"/>
              <w:rPr>
                <w:b/>
                <w:b/>
                <w:bCs/>
              </w:rPr>
            </w:pPr>
            <w:r>
              <w:rPr>
                <w:b/>
                <w:bCs/>
              </w:rPr>
              <w:t>Финансовые потребности по годам реализации, тыс. руб. без НДС</w:t>
            </w:r>
          </w:p>
        </w:tc>
        <w:tc>
          <w:tcPr>
            <w:tcW w:w="1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Всего (2023 - 2040 гг.), тыс. руб.</w:t>
            </w:r>
          </w:p>
        </w:tc>
        <w:tc>
          <w:tcPr>
            <w:tcW w:w="334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 т.ч. по этапам реализации:</w:t>
            </w:r>
          </w:p>
        </w:tc>
      </w:tr>
      <w:tr>
        <w:trPr>
          <w:tblHeader w:val="true"/>
          <w:trHeight w:val="408" w:hRule="atLeast"/>
        </w:trPr>
        <w:tc>
          <w:tcPr>
            <w:tcW w:w="5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22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6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8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2023</w:t>
            </w:r>
          </w:p>
        </w:tc>
        <w:tc>
          <w:tcPr>
            <w:tcW w:w="111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2024</w:t>
            </w:r>
          </w:p>
        </w:tc>
        <w:tc>
          <w:tcPr>
            <w:tcW w:w="121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2025</w:t>
            </w:r>
          </w:p>
        </w:tc>
        <w:tc>
          <w:tcPr>
            <w:tcW w:w="121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2026</w:t>
            </w:r>
          </w:p>
        </w:tc>
        <w:tc>
          <w:tcPr>
            <w:tcW w:w="10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2027</w:t>
            </w:r>
          </w:p>
        </w:tc>
        <w:tc>
          <w:tcPr>
            <w:tcW w:w="11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2028</w:t>
            </w:r>
          </w:p>
        </w:tc>
        <w:tc>
          <w:tcPr>
            <w:tcW w:w="8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2029</w:t>
            </w:r>
          </w:p>
        </w:tc>
        <w:tc>
          <w:tcPr>
            <w:tcW w:w="111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2030</w:t>
            </w:r>
          </w:p>
        </w:tc>
        <w:tc>
          <w:tcPr>
            <w:tcW w:w="111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2031</w:t>
            </w:r>
          </w:p>
        </w:tc>
        <w:tc>
          <w:tcPr>
            <w:tcW w:w="6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2032</w:t>
            </w:r>
          </w:p>
        </w:tc>
        <w:tc>
          <w:tcPr>
            <w:tcW w:w="68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2033-2040</w:t>
            </w:r>
          </w:p>
        </w:tc>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7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этап (2023-2027)</w:t>
            </w:r>
          </w:p>
        </w:tc>
        <w:tc>
          <w:tcPr>
            <w:tcW w:w="122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 этап (2028-2032)</w:t>
            </w:r>
          </w:p>
        </w:tc>
        <w:tc>
          <w:tcPr>
            <w:tcW w:w="74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 этап (2033-2040)</w:t>
            </w:r>
          </w:p>
        </w:tc>
      </w:tr>
      <w:tr>
        <w:trPr>
          <w:trHeight w:val="408" w:hRule="atLeast"/>
        </w:trPr>
        <w:tc>
          <w:tcPr>
            <w:tcW w:w="5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22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6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8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0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8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2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r>
      <w:tr>
        <w:trPr/>
        <w:tc>
          <w:tcPr>
            <w:tcW w:w="21845" w:type="dxa"/>
            <w:gridSpan w:val="20"/>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widowControl w:val="false"/>
              <w:jc w:val="center"/>
              <w:rPr>
                <w:b/>
                <w:b/>
                <w:bCs/>
              </w:rPr>
            </w:pPr>
            <w:r>
              <w:rPr>
                <w:b/>
                <w:bCs/>
              </w:rPr>
              <w:t>Мероприятия по сетям теплоснабжения</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Котельная </w:t>
              <w:br/>
              <w:t xml:space="preserve">№ 1 (Боровский Кирпичный) п.Боровский, пер.Кирпичный, 1б </w:t>
              <w:br/>
              <w:t xml:space="preserve">(1 этап) протяженностью </w:t>
              <w:br/>
              <w:t>398,94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Котельная № 1 (Боровский Кирпичный) п.Боровский, пер.Кирпичный, 1б</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398,94</w:t>
            </w:r>
          </w:p>
        </w:tc>
        <w:tc>
          <w:tcPr>
            <w:tcW w:w="86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302,182</w:t>
            </w:r>
          </w:p>
        </w:tc>
        <w:tc>
          <w:tcPr>
            <w:tcW w:w="11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7 743,622</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8 045,804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8 045,804</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ЦТП №№ 1, 2, 3 </w:t>
              <w:br/>
              <w:t xml:space="preserve">(2 этап) протяженностью </w:t>
              <w:br/>
              <w:t>324,9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1, 2, 3</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324,90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506,586</w:t>
            </w:r>
          </w:p>
        </w:tc>
        <w:tc>
          <w:tcPr>
            <w:tcW w:w="11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13 347,924</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13 854,510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506,586</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13 347,924</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4 </w:t>
              <w:br/>
              <w:t xml:space="preserve">(1 этап) протяженностью </w:t>
              <w:br/>
              <w:t>323,33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4</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323,33</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289,167</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7 409,384</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7 698,551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7 698,551</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4 </w:t>
              <w:br/>
              <w:t xml:space="preserve">(2 этап) протяженностью </w:t>
              <w:br/>
              <w:t>57,99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4</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57,99</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38,477</w:t>
            </w:r>
          </w:p>
        </w:tc>
        <w:tc>
          <w:tcPr>
            <w:tcW w:w="11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1 001,636</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1 040,113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38,477</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1 001,636</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6 </w:t>
              <w:br/>
              <w:t xml:space="preserve">(1 этап) протяженностью </w:t>
              <w:br/>
              <w:t>287,45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6</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287,45</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292,826</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7 669,407</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7 962,233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7 962,233</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493"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6 </w:t>
              <w:br/>
              <w:t xml:space="preserve">(2 этап) протяженностью </w:t>
              <w:br/>
              <w:t>778,11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6</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778,11</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1 186,651</w:t>
            </w:r>
          </w:p>
        </w:tc>
        <w:tc>
          <w:tcPr>
            <w:tcW w:w="11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31 557,892</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32 744,543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1 186,651</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31 557,892</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28"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ТЭЦ-2 г. Тюмень до ПНС п. Боровский протяженностью </w:t>
              <w:br/>
              <w:t>4930 м Дн=530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4 930,00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20 313,623</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558 762,723</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579 076,346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579 076,346</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50"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ПНС п. Боровский до разветвления (УТ-1) протяженностью </w:t>
              <w:br/>
              <w:t>2300 м Дн=530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2 300,00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9 931,293</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273 178,071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283 109,364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283 109,364</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12"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разветвления (УТ-1) до нового ЦТП № 1 (ЦТП №3) протяженностью 1200 м Дн=426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1 200,00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3 838,654</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105 448,335</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109 286,989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109 286,989</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6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разветвления (УТ-1) до УТ-2 протяженностью 1300 м Дн=426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1 300,00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4 158,542</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114 235,696</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118 394,238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118 394,238</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66"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УТ-2 до нового ЦТП </w:t>
              <w:br/>
              <w:t>№ 2 (ЦТП № 6) протяженностью 10 м Дн=325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22,461</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592,025</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614,486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614,486</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46"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УТ-2 до нового ЦТП </w:t>
              <w:br/>
              <w:t>№ 3 (ЦТП №4) протяженностью 975 м Дн=325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975,00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2 189,981</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57 722,409</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59 912,390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59 912,390</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5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котельной № 1 "Кирпичная" до ТК Ц6-11а протяженностью 971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971,00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1 378,627</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36 325,223</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37 703,850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37 703,850</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6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ТКЦ3-6 до ТК-1Н протяженностью 284 м Дн=273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549,850</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14 705,478</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15 255,328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15 255,328</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55"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ТК-1Н до ТК-2Н протяженностью 235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235,00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212,012</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5 434,479</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5 646,491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5 646,491</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981"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ТК-2Н до здания Организации дополнительного образования протяженностью 28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14,531</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354,757</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369,288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369,288</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58"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ТК-2Н до ТК-3Н протяженностью 29 м Дн=133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29,00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24,542</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581,511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606,053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606,053</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тК-3Н до здания Дошкольного образовательного учреждения протяженностью 82 м Дн=89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82,00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47,137</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1 172,944</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1 220,081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1 220,081</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ТК-3Н до здания Общеобразовательного учреждения протяженностью 175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175,00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108,049</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2 824,130</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2 932,179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2 932,179</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ТКЦ3-6 до здания Учреждения по работе с молодежью протяженностью 160 м Дн=57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160,00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75,155</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1 849,812</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1 924,967</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1 924,967</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ТК-1Н до ТК-4Н протяженностью 189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189,00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268,343</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7 070,512</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7 338,855</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7 338,855</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ТК-4Н до ТК-5Н протяженностью 187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187,00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168,708</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4 324,458</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4 493,166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4 493,166</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ТК-5Н до здания Плавательного бассейна протяженностью 28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17,288</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451,861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469,149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469,149</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ТК-5Н до ТК-6Н протяженностью 72 м Дн=133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60,933</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1 443,750</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1 504,683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1 504,683</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48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ТК-6Н до здания Ледового дворца спорта протяженностью 29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29,00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17,905</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467,999</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485,904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485,904</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831"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ТК-6Н до здания Физкультурно-спортивного здания протяженностью 74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38,403</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937,573</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975,976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975,976</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ТК-5Н до ТК-7Н протяженностью 130 м Дн=133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130,00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110,018</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2 606,772</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2 716,790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2 716,790</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ТК-7Н до здания Кинотеатра протяженностью 43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43,00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22,315</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544,806</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567,121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567,121</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ТК-7Н до ТК-8Н протяженностью 72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44,454</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1 161,928</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1 206,382</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1 206,382</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ТК-8Н до здания Учреждения культурного клубного типа протяженностью 22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13,583</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355,034</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368,617</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368,617</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ТК-8Н до ТК-9Н протяженностью 86 м Дн=89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86,00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49,436</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1 230,161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1 279,597</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1 279,597</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406"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ТК-9Н до здания Музея протяженностью 17 м Дн=57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7,985</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196,543</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204,528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204,528</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66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ТК-9Н до здания Фитнес-клуба протяженностью 94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48,782</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1 190,971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1 239,753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1 239,753</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542"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Реконструкция участка сети теплоснабжения увеличение диаметра от нового ЦТП № 1 до ТК Ц1-9 протяженностью 221 м Дн=273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221,00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427,877</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11 443,347</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11 871,224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11 871,224</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для подключения МКД УК ЖК Центральный от новой ТК у </w:t>
              <w:br/>
              <w:t xml:space="preserve">ул. Советская, 18 до новой ТК у </w:t>
              <w:br/>
              <w:t>ул. Ленинградская, 16 протяженностью 135 м Дн=325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135,00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365,695</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9 638,813</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10 004,508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10 004,508</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929"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для подключения МКД УК ЖК Центральный от новой ТК у </w:t>
              <w:br/>
              <w:t xml:space="preserve">ул. Ленинградская, 16 до новой ТК </w:t>
              <w:br/>
              <w:t xml:space="preserve">ул. Советская, 24 и до потребителя </w:t>
              <w:br/>
              <w:t>ул. Советская, 24 протяженностью 57 м Дн=273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57,00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133,092</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3 559,472</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3 692,564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3 692,564</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121"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новой ТК ул. Советская, 24 до потребителя </w:t>
              <w:br/>
              <w:t>ул. Советская, 26 протяженностью 145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145,00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157,765</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4 043,971</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4 201,736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4 201,736</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003"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новой ТК ул. Советская, 24 до потребителя </w:t>
              <w:br/>
              <w:t>ул. Советская, 28 протяженностью 92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100,099</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2 565,830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2 665,929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2 665,929</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365"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участка сети теплоснабжения для подключения МКД УК Преображенский с увеличением диаметра от ЦТП3 до ТК у </w:t>
              <w:br/>
              <w:t>ул. Мира, 26 протяженностью 167 м Дн=426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167,00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675,152</w:t>
            </w:r>
          </w:p>
        </w:tc>
        <w:tc>
          <w:tcPr>
            <w:tcW w:w="11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18 546,519</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19 221,671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19 221,671</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835"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 у ул. Мира, 26 до потребителей ул. Мира, 28, 29, 29а протяженностью 76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212,00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136,373</w:t>
            </w:r>
          </w:p>
        </w:tc>
        <w:tc>
          <w:tcPr>
            <w:tcW w:w="11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3 593,272</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3 729,645</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3 729,645</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927"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 ул. Мира, 25 до потребителей ул. Мира, 25, 27, 31 протяженностью 208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208,00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373,232</w:t>
            </w:r>
          </w:p>
        </w:tc>
        <w:tc>
          <w:tcPr>
            <w:tcW w:w="11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9 834,218</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10 207,450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10 207,450</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для подключения МКД УК Партнеры на Щербакова от ввода </w:t>
              <w:br/>
              <w:t>ул. Мира, 25 до отвода на котельную ул. Мира, 34/1 протяженностью 74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84,375</w:t>
            </w:r>
          </w:p>
        </w:tc>
        <w:tc>
          <w:tcPr>
            <w:tcW w:w="11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2 162,764</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2 247,139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2 247,139</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 ул. Мира, 37 до потребителей ул. Мира, 33, 35, 37 протяженностью 237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237,00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184,934</w:t>
            </w:r>
          </w:p>
        </w:tc>
        <w:tc>
          <w:tcPr>
            <w:tcW w:w="11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4 833,731</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5 018,665</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5 018,665</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t>ИТОГО по сетям теплоснабжения</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17 440,720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302,182</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28 057,245</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583 191,580</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662 929,376</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1 731,714</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45 907,452</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756,651</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21 262,152</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38 970,504</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1 383 108,856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1 276 212,097</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106 896,759</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t>ИТОГО по сетям горячего водоснабжения</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2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74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r>
    </w:tbl>
    <w:p>
      <w:pPr>
        <w:sectPr>
          <w:headerReference w:type="default" r:id="rId34"/>
          <w:footerReference w:type="default" r:id="rId35"/>
          <w:type w:val="nextPage"/>
          <w:pgSz w:orient="landscape" w:w="23811" w:h="16838"/>
          <w:pgMar w:left="1134" w:right="1134" w:header="0" w:top="850" w:footer="567" w:bottom="1134" w:gutter="0"/>
          <w:pgNumType w:fmt="decimal"/>
          <w:formProt w:val="false"/>
          <w:textDirection w:val="lrTb"/>
          <w:docGrid w:type="default" w:linePitch="272" w:charSpace="0"/>
        </w:sectPr>
        <w:pStyle w:val="Normal"/>
        <w:jc w:val="center"/>
        <w:rPr>
          <w:b/>
          <w:b/>
          <w:sz w:val="24"/>
          <w:szCs w:val="24"/>
        </w:rPr>
      </w:pPr>
      <w:r>
        <w:rPr>
          <w:b/>
          <w:sz w:val="24"/>
          <w:szCs w:val="24"/>
        </w:rPr>
      </w:r>
    </w:p>
    <w:p>
      <w:pPr>
        <w:pStyle w:val="1"/>
        <w:numPr>
          <w:ilvl w:val="0"/>
          <w:numId w:val="0"/>
        </w:numPr>
        <w:spacing w:before="0" w:after="120"/>
        <w:ind w:left="0" w:firstLine="709"/>
        <w:rPr>
          <w:sz w:val="24"/>
          <w:szCs w:val="24"/>
        </w:rPr>
      </w:pPr>
      <w:bookmarkStart w:id="138" w:name="_Toc106546959"/>
      <w:bookmarkStart w:id="139" w:name="_Toc125321758"/>
      <w:bookmarkStart w:id="140" w:name="_Hlk319734221"/>
      <w:bookmarkEnd w:id="140"/>
      <w:r>
        <w:rPr>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38"/>
      <w:bookmarkEnd w:id="139"/>
    </w:p>
    <w:p>
      <w:pPr>
        <w:pStyle w:val="Normal"/>
        <w:ind w:firstLine="709"/>
        <w:jc w:val="both"/>
        <w:rPr>
          <w:sz w:val="24"/>
          <w:szCs w:val="24"/>
        </w:rPr>
      </w:pPr>
      <w:r>
        <w:rPr>
          <w:sz w:val="24"/>
          <w:szCs w:val="24"/>
        </w:rPr>
        <w:t xml:space="preserve">По состоянию на </w:t>
      </w:r>
      <w:r>
        <w:rPr>
          <w:rFonts w:eastAsia="Calibri"/>
          <w:sz w:val="24"/>
          <w:szCs w:val="24"/>
          <w:lang w:eastAsia="en-US"/>
        </w:rPr>
        <w:t xml:space="preserve">01.07.2022 </w:t>
      </w:r>
      <w:r>
        <w:rPr>
          <w:sz w:val="24"/>
          <w:szCs w:val="24"/>
        </w:rPr>
        <w:t>внесены изменения в законодательную базу в части горячего водоснабжения.</w:t>
      </w:r>
    </w:p>
    <w:p>
      <w:pPr>
        <w:pStyle w:val="Normal"/>
        <w:ind w:firstLine="709"/>
        <w:jc w:val="both"/>
        <w:rPr>
          <w:sz w:val="24"/>
          <w:szCs w:val="24"/>
        </w:rPr>
      </w:pPr>
      <w:r>
        <w:rPr>
          <w:sz w:val="24"/>
          <w:szCs w:val="24"/>
        </w:rPr>
        <w:t xml:space="preserve">В соответствии с Федеральным законом от 30.12. 2021 № 438-ФЗ «О внесении изменений в Федеральный закон от 27.07.2010 № 190-ФЗ «О теплоснабжении» часть 9 статьи 29 упразднена с 01.01.2022, то есть запрет </w:t>
      </w:r>
      <w:r>
        <w:rPr>
          <w:rFonts w:eastAsia="Calibri"/>
          <w:sz w:val="24"/>
          <w:szCs w:val="24"/>
          <w:lang w:eastAsia="en-US"/>
        </w:rPr>
        <w:t>с 01.01.2022 на использование централизованных открытых систем теплоснабжения (горячего водоснабжения) для нужд горячего водоснабжения</w:t>
      </w:r>
      <w:r>
        <w:rPr>
          <w:sz w:val="24"/>
          <w:szCs w:val="24"/>
        </w:rPr>
        <w:t xml:space="preserve"> исключен.</w:t>
      </w:r>
    </w:p>
    <w:p>
      <w:pPr>
        <w:pStyle w:val="Normal"/>
        <w:ind w:firstLine="709"/>
        <w:jc w:val="both"/>
        <w:rPr>
          <w:rFonts w:eastAsia="Calibri"/>
          <w:sz w:val="24"/>
          <w:szCs w:val="24"/>
          <w:lang w:eastAsia="en-US"/>
        </w:rPr>
      </w:pPr>
      <w:r>
        <w:rPr>
          <w:rFonts w:eastAsia="Calibri"/>
          <w:sz w:val="24"/>
          <w:szCs w:val="24"/>
          <w:lang w:eastAsia="en-US"/>
        </w:rPr>
        <w:t xml:space="preserve">Часть 3 ст. 23 Федерального закона от 27.07.2010 № 190-ФЗ «О теплоснабжении» дополнена пунктом 7_1 с требованием о выполнении в Схемах теплоснабжения 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w:t>
      </w:r>
    </w:p>
    <w:p>
      <w:pPr>
        <w:pStyle w:val="Normal"/>
        <w:ind w:firstLine="709"/>
        <w:jc w:val="both"/>
        <w:rPr>
          <w:rFonts w:eastAsia="Calibri"/>
          <w:sz w:val="24"/>
          <w:szCs w:val="24"/>
          <w:lang w:eastAsia="en-US"/>
        </w:rPr>
      </w:pPr>
      <w:r>
        <w:rPr>
          <w:rFonts w:eastAsia="Calibri"/>
          <w:sz w:val="24"/>
          <w:szCs w:val="24"/>
          <w:lang w:eastAsia="en-US"/>
        </w:rPr>
        <w:t xml:space="preserve">В соответствии с п. 15_5 ст. 4 Федерального закона от 27.07.2010 № 190-ФЗ «О теплоснабжении» к полномочиям Правительства Российской Федерации относится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w:t>
      </w:r>
    </w:p>
    <w:p>
      <w:pPr>
        <w:pStyle w:val="Normal"/>
        <w:ind w:firstLine="709"/>
        <w:jc w:val="both"/>
        <w:rPr>
          <w:rFonts w:eastAsia="Calibri"/>
          <w:sz w:val="24"/>
          <w:szCs w:val="24"/>
          <w:lang w:eastAsia="en-US"/>
        </w:rPr>
      </w:pPr>
      <w:r>
        <w:rPr>
          <w:rFonts w:eastAsia="Calibri"/>
          <w:sz w:val="24"/>
          <w:szCs w:val="24"/>
          <w:lang w:eastAsia="en-US"/>
        </w:rPr>
        <w:t xml:space="preserve">По состоянию на 01.07.2022 порядок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не утвержден. </w:t>
      </w:r>
    </w:p>
    <w:p>
      <w:pPr>
        <w:pStyle w:val="Normal"/>
        <w:ind w:firstLine="709"/>
        <w:jc w:val="both"/>
        <w:rPr>
          <w:rFonts w:eastAsia="Calibri"/>
          <w:sz w:val="24"/>
          <w:szCs w:val="24"/>
          <w:lang w:eastAsia="en-US"/>
        </w:rPr>
      </w:pPr>
      <w:r>
        <w:rPr>
          <w:rFonts w:eastAsia="Calibri"/>
          <w:sz w:val="24"/>
          <w:szCs w:val="24"/>
          <w:lang w:eastAsia="en-US"/>
        </w:rPr>
        <w:t>Открытые системы теплоснабжения на территории муниципального образования посёлок Боровский отсутствуют.</w:t>
      </w:r>
    </w:p>
    <w:p>
      <w:pPr>
        <w:pStyle w:val="Normal"/>
        <w:rPr>
          <w:sz w:val="22"/>
          <w:szCs w:val="24"/>
        </w:rPr>
      </w:pPr>
      <w:r>
        <w:rPr/>
        <w:t xml:space="preserve"> </w:t>
      </w:r>
    </w:p>
    <w:p>
      <w:pPr>
        <w:pStyle w:val="2"/>
        <w:keepNext w:val="false"/>
        <w:keepLines w:val="false"/>
        <w:numPr>
          <w:ilvl w:val="1"/>
          <w:numId w:val="22"/>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141" w:name="_Toc125321759"/>
      <w:r>
        <w:rPr>
          <w:rFonts w:cs="Times New Roman" w:ascii="Times New Roman" w:hAnsi="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41"/>
    </w:p>
    <w:p>
      <w:pPr>
        <w:pStyle w:val="BodyTextIndent2"/>
        <w:spacing w:lineRule="auto" w:line="240"/>
        <w:rPr>
          <w:szCs w:val="28"/>
        </w:rPr>
      </w:pPr>
      <w:r>
        <w:rPr>
          <w:szCs w:val="28"/>
        </w:rPr>
        <w:t xml:space="preserve">Открытые </w:t>
      </w:r>
      <w:r>
        <w:rPr>
          <w:rFonts w:eastAsia="Calibri"/>
          <w:szCs w:val="24"/>
          <w:lang w:eastAsia="en-US"/>
        </w:rPr>
        <w:t>системы</w:t>
      </w:r>
      <w:r>
        <w:rPr>
          <w:szCs w:val="28"/>
        </w:rPr>
        <w:t xml:space="preserve"> теплоснабжения на территории муниципального образования посёлок Боровский отсутствуют. </w:t>
      </w:r>
      <w:bookmarkStart w:id="142" w:name="_Hlk52141807"/>
      <w:bookmarkEnd w:id="142"/>
    </w:p>
    <w:p>
      <w:pPr>
        <w:pStyle w:val="BodyTextIndent2"/>
        <w:spacing w:lineRule="auto" w:line="240"/>
        <w:rPr>
          <w:szCs w:val="28"/>
        </w:rPr>
      </w:pPr>
      <w:r>
        <w:rPr>
          <w:szCs w:val="28"/>
        </w:rPr>
      </w:r>
    </w:p>
    <w:p>
      <w:pPr>
        <w:pStyle w:val="2"/>
        <w:keepNext w:val="false"/>
        <w:keepLines w:val="false"/>
        <w:numPr>
          <w:ilvl w:val="1"/>
          <w:numId w:val="22"/>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rFonts w:cs="Times New Roman" w:ascii="Times New Roman" w:hAnsi="Times New Roman"/>
          <w:b/>
          <w:color w:val="auto"/>
          <w:sz w:val="24"/>
          <w:szCs w:val="24"/>
        </w:rPr>
        <w:t xml:space="preserve"> </w:t>
      </w:r>
      <w:bookmarkStart w:id="143" w:name="_Toc125321760"/>
      <w:r>
        <w:rPr>
          <w:rFonts w:cs="Times New Roman" w:ascii="Times New Roman" w:hAnsi="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43"/>
    </w:p>
    <w:p>
      <w:pPr>
        <w:pStyle w:val="BodyTextIndent2"/>
        <w:spacing w:lineRule="auto" w:line="240"/>
        <w:rPr>
          <w:szCs w:val="28"/>
        </w:rPr>
      </w:pPr>
      <w:r>
        <w:rPr>
          <w:szCs w:val="28"/>
        </w:rPr>
        <w:t xml:space="preserve">Открытые </w:t>
      </w:r>
      <w:r>
        <w:rPr>
          <w:rFonts w:eastAsia="Calibri"/>
          <w:szCs w:val="24"/>
          <w:lang w:eastAsia="en-US"/>
        </w:rPr>
        <w:t>системы</w:t>
      </w:r>
      <w:r>
        <w:rPr>
          <w:szCs w:val="28"/>
        </w:rPr>
        <w:t xml:space="preserve"> теплоснабжения на территории муниципального образования посёлок Боровский отсутствуют. </w:t>
      </w:r>
    </w:p>
    <w:p>
      <w:pPr>
        <w:pStyle w:val="Normal"/>
        <w:widowControl w:val="false"/>
        <w:ind w:firstLine="709"/>
        <w:jc w:val="both"/>
        <w:rPr>
          <w:sz w:val="24"/>
          <w:szCs w:val="24"/>
        </w:rPr>
      </w:pPr>
      <w:r>
        <w:rPr>
          <w:sz w:val="24"/>
          <w:szCs w:val="24"/>
        </w:rPr>
      </w:r>
    </w:p>
    <w:p>
      <w:pPr>
        <w:sectPr>
          <w:headerReference w:type="default" r:id="rId36"/>
          <w:footerReference w:type="default" r:id="rId37"/>
          <w:type w:val="nextPage"/>
          <w:pgSz w:w="11906" w:h="16838"/>
          <w:pgMar w:left="1134" w:right="850" w:header="0" w:top="1134" w:footer="567" w:bottom="1134" w:gutter="0"/>
          <w:pgNumType w:fmt="decimal"/>
          <w:formProt w:val="false"/>
          <w:textDirection w:val="lrTb"/>
          <w:docGrid w:type="default" w:linePitch="272" w:charSpace="0"/>
        </w:sectPr>
        <w:pStyle w:val="Normal"/>
        <w:tabs>
          <w:tab w:val="clear" w:pos="708"/>
          <w:tab w:val="left" w:pos="567" w:leader="none"/>
          <w:tab w:val="left" w:pos="9555" w:leader="none"/>
          <w:tab w:val="right" w:pos="10602" w:leader="none"/>
        </w:tabs>
        <w:ind w:firstLine="709"/>
        <w:jc w:val="both"/>
        <w:rPr>
          <w:rFonts w:eastAsia="Calibri"/>
          <w:sz w:val="24"/>
          <w:szCs w:val="24"/>
          <w:lang w:eastAsia="en-US"/>
        </w:rPr>
      </w:pPr>
      <w:r>
        <w:rPr>
          <w:rFonts w:eastAsia="Calibri"/>
          <w:sz w:val="24"/>
          <w:szCs w:val="24"/>
          <w:lang w:eastAsia="en-US"/>
        </w:rPr>
      </w:r>
    </w:p>
    <w:p>
      <w:pPr>
        <w:pStyle w:val="1"/>
        <w:numPr>
          <w:ilvl w:val="0"/>
          <w:numId w:val="0"/>
        </w:numPr>
        <w:spacing w:before="0" w:after="0"/>
        <w:ind w:left="0" w:firstLine="709"/>
        <w:rPr>
          <w:sz w:val="24"/>
          <w:szCs w:val="24"/>
        </w:rPr>
      </w:pPr>
      <w:bookmarkStart w:id="144" w:name="_Toc106546960"/>
      <w:bookmarkStart w:id="145" w:name="_Toc125321761"/>
      <w:bookmarkStart w:id="146" w:name="_Toc354121664"/>
      <w:bookmarkStart w:id="147" w:name="_Toc356219262"/>
      <w:bookmarkStart w:id="148" w:name="_Toc365529765"/>
      <w:r>
        <w:rPr>
          <w:sz w:val="24"/>
          <w:szCs w:val="24"/>
        </w:rPr>
        <w:t>Раздел 8 Перспективные топливные балансы</w:t>
      </w:r>
      <w:bookmarkEnd w:id="144"/>
      <w:bookmarkEnd w:id="145"/>
      <w:bookmarkEnd w:id="146"/>
      <w:bookmarkEnd w:id="147"/>
      <w:bookmarkEnd w:id="148"/>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2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49" w:name="_Toc125321762"/>
      <w:r>
        <w:rPr>
          <w:rFonts w:cs="Times New Roman" w:ascii="Times New Roman" w:hAnsi="Times New Roman"/>
          <w:b/>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9"/>
    </w:p>
    <w:p>
      <w:pPr>
        <w:pStyle w:val="Normal"/>
        <w:ind w:firstLine="709"/>
        <w:jc w:val="both"/>
        <w:rPr>
          <w:sz w:val="24"/>
          <w:szCs w:val="24"/>
        </w:rPr>
      </w:pPr>
      <w:bookmarkStart w:id="150" w:name="OLE_LINK1"/>
      <w:bookmarkStart w:id="151" w:name="_Hlk486922857"/>
      <w:bookmarkEnd w:id="150"/>
      <w:bookmarkEnd w:id="151"/>
      <w:r>
        <w:rPr>
          <w:sz w:val="24"/>
          <w:szCs w:val="24"/>
        </w:rPr>
        <w:t>На момент разработки Схемы теплоснабжения в качестве основного вида топлива котельными муниципального образования посёлок Боровский используется природный газ.</w:t>
      </w:r>
    </w:p>
    <w:p>
      <w:pPr>
        <w:pStyle w:val="Normal"/>
        <w:ind w:firstLine="709"/>
        <w:jc w:val="both"/>
        <w:rPr>
          <w:sz w:val="24"/>
          <w:szCs w:val="24"/>
        </w:rPr>
      </w:pPr>
      <w:r>
        <w:rPr>
          <w:sz w:val="24"/>
          <w:szCs w:val="24"/>
        </w:rPr>
        <w:t>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pPr>
        <w:pStyle w:val="Normal"/>
        <w:numPr>
          <w:ilvl w:val="0"/>
          <w:numId w:val="24"/>
        </w:numPr>
        <w:tabs>
          <w:tab w:val="clear" w:pos="708"/>
          <w:tab w:val="left" w:pos="993" w:leader="none"/>
        </w:tabs>
        <w:ind w:left="0" w:firstLine="709"/>
        <w:jc w:val="both"/>
        <w:rPr>
          <w:sz w:val="24"/>
          <w:szCs w:val="24"/>
        </w:rPr>
      </w:pPr>
      <w:r>
        <w:rPr>
          <w:sz w:val="24"/>
          <w:szCs w:val="24"/>
        </w:rPr>
        <w:t>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pPr>
        <w:pStyle w:val="Normal"/>
        <w:numPr>
          <w:ilvl w:val="0"/>
          <w:numId w:val="24"/>
        </w:numPr>
        <w:tabs>
          <w:tab w:val="clear" w:pos="708"/>
          <w:tab w:val="left" w:pos="993" w:leader="none"/>
        </w:tabs>
        <w:ind w:left="0" w:firstLine="709"/>
        <w:jc w:val="both"/>
        <w:rPr>
          <w:sz w:val="24"/>
          <w:szCs w:val="24"/>
        </w:rPr>
      </w:pPr>
      <w:r>
        <w:rPr>
          <w:sz w:val="24"/>
          <w:szCs w:val="24"/>
        </w:rPr>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pPr>
        <w:pStyle w:val="Normal"/>
        <w:numPr>
          <w:ilvl w:val="0"/>
          <w:numId w:val="24"/>
        </w:numPr>
        <w:tabs>
          <w:tab w:val="clear" w:pos="708"/>
          <w:tab w:val="left" w:pos="993" w:leader="none"/>
        </w:tabs>
        <w:ind w:left="0" w:firstLine="709"/>
        <w:jc w:val="both"/>
        <w:rPr>
          <w:sz w:val="24"/>
          <w:szCs w:val="24"/>
        </w:rPr>
      </w:pPr>
      <w:r>
        <w:rPr>
          <w:sz w:val="24"/>
          <w:szCs w:val="24"/>
        </w:rPr>
        <w:t>СП 131.13330.2020 Строительная климатология. Актуализированная редакция </w:t>
        <w:br/>
        <w:t>СНиП 23-01-99*.</w:t>
      </w:r>
    </w:p>
    <w:p>
      <w:pPr>
        <w:pStyle w:val="Normal"/>
        <w:tabs>
          <w:tab w:val="clear" w:pos="708"/>
          <w:tab w:val="left" w:pos="993" w:leader="none"/>
        </w:tabs>
        <w:ind w:firstLine="709"/>
        <w:jc w:val="both"/>
        <w:rPr>
          <w:sz w:val="24"/>
          <w:szCs w:val="24"/>
        </w:rPr>
      </w:pPr>
      <w:r>
        <w:rPr>
          <w:sz w:val="24"/>
          <w:szCs w:val="24"/>
        </w:rPr>
        <w:t>Расчет по каждому источнику произведен на основании:</w:t>
      </w:r>
    </w:p>
    <w:p>
      <w:pPr>
        <w:pStyle w:val="Normal"/>
        <w:numPr>
          <w:ilvl w:val="0"/>
          <w:numId w:val="24"/>
        </w:numPr>
        <w:tabs>
          <w:tab w:val="clear" w:pos="708"/>
          <w:tab w:val="left" w:pos="993" w:leader="none"/>
          <w:tab w:val="left" w:pos="1134" w:leader="none"/>
        </w:tabs>
        <w:ind w:left="0" w:firstLine="709"/>
        <w:jc w:val="both"/>
        <w:rPr>
          <w:sz w:val="24"/>
          <w:szCs w:val="24"/>
        </w:rPr>
      </w:pPr>
      <w:r>
        <w:rPr>
          <w:sz w:val="24"/>
          <w:szCs w:val="24"/>
        </w:rPr>
        <w:t>фактических данных по характеристикам оборудования котельных;</w:t>
      </w:r>
    </w:p>
    <w:p>
      <w:pPr>
        <w:pStyle w:val="Normal"/>
        <w:numPr>
          <w:ilvl w:val="0"/>
          <w:numId w:val="24"/>
        </w:numPr>
        <w:tabs>
          <w:tab w:val="clear" w:pos="708"/>
          <w:tab w:val="left" w:pos="993" w:leader="none"/>
          <w:tab w:val="left" w:pos="1134" w:leader="none"/>
        </w:tabs>
        <w:ind w:left="0" w:firstLine="709"/>
        <w:jc w:val="both"/>
        <w:rPr>
          <w:sz w:val="24"/>
          <w:szCs w:val="24"/>
        </w:rPr>
      </w:pPr>
      <w:r>
        <w:rPr>
          <w:sz w:val="24"/>
          <w:szCs w:val="24"/>
        </w:rPr>
        <w:t>данных по фактическим удельным расходам топлива по каждому источнику за базовый период;</w:t>
      </w:r>
    </w:p>
    <w:p>
      <w:pPr>
        <w:pStyle w:val="Normal"/>
        <w:numPr>
          <w:ilvl w:val="0"/>
          <w:numId w:val="24"/>
        </w:numPr>
        <w:tabs>
          <w:tab w:val="clear" w:pos="708"/>
          <w:tab w:val="left" w:pos="993" w:leader="none"/>
          <w:tab w:val="left" w:pos="1134" w:leader="none"/>
        </w:tabs>
        <w:ind w:left="0" w:firstLine="709"/>
        <w:jc w:val="both"/>
        <w:rPr>
          <w:sz w:val="24"/>
          <w:szCs w:val="24"/>
        </w:rPr>
      </w:pPr>
      <w:r>
        <w:rPr>
          <w:sz w:val="24"/>
          <w:szCs w:val="24"/>
        </w:rPr>
        <w:t>прогнозных значений уровня установленной и располагаемой мощности источников тепловой энергии;</w:t>
      </w:r>
    </w:p>
    <w:p>
      <w:pPr>
        <w:pStyle w:val="Normal"/>
        <w:numPr>
          <w:ilvl w:val="0"/>
          <w:numId w:val="24"/>
        </w:numPr>
        <w:tabs>
          <w:tab w:val="clear" w:pos="708"/>
          <w:tab w:val="left" w:pos="993" w:leader="none"/>
          <w:tab w:val="left" w:pos="1134" w:leader="none"/>
        </w:tabs>
        <w:ind w:left="0" w:firstLine="709"/>
        <w:jc w:val="both"/>
        <w:rPr>
          <w:sz w:val="24"/>
          <w:szCs w:val="24"/>
        </w:rPr>
      </w:pPr>
      <w:r>
        <w:rPr>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pPr>
        <w:pStyle w:val="Normal"/>
        <w:ind w:firstLine="708"/>
        <w:jc w:val="both"/>
        <w:rPr>
          <w:sz w:val="24"/>
          <w:szCs w:val="24"/>
        </w:rPr>
      </w:pPr>
      <w:r>
        <w:rPr>
          <w:sz w:val="24"/>
          <w:szCs w:val="24"/>
        </w:rPr>
        <w:t xml:space="preserve">В расчет принята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pPr>
        <w:pStyle w:val="Normal"/>
        <w:ind w:firstLine="709"/>
        <w:jc w:val="both"/>
        <w:rPr>
          <w:sz w:val="24"/>
          <w:szCs w:val="24"/>
        </w:rPr>
      </w:pPr>
      <w:r>
        <w:rPr>
          <w:sz w:val="24"/>
          <w:szCs w:val="24"/>
        </w:rPr>
        <w:t>В расчет приняты следующие параметры, влияющие на определение максимального часового расхода топлива:</w:t>
      </w:r>
    </w:p>
    <w:p>
      <w:pPr>
        <w:pStyle w:val="Normal"/>
        <w:numPr>
          <w:ilvl w:val="0"/>
          <w:numId w:val="24"/>
        </w:numPr>
        <w:tabs>
          <w:tab w:val="clear" w:pos="708"/>
          <w:tab w:val="left" w:pos="567" w:leader="none"/>
          <w:tab w:val="left" w:pos="1134" w:leader="none"/>
        </w:tabs>
        <w:ind w:left="0" w:right="57" w:firstLine="709"/>
        <w:jc w:val="both"/>
        <w:rPr>
          <w:sz w:val="24"/>
          <w:szCs w:val="24"/>
        </w:rPr>
      </w:pPr>
      <w:r>
        <w:rPr>
          <w:sz w:val="24"/>
          <w:szCs w:val="24"/>
        </w:rPr>
        <w:t>продолжительность отопительного периода – 223 дня (7,4 мес.);</w:t>
      </w:r>
    </w:p>
    <w:p>
      <w:pPr>
        <w:pStyle w:val="Normal"/>
        <w:numPr>
          <w:ilvl w:val="0"/>
          <w:numId w:val="24"/>
        </w:numPr>
        <w:tabs>
          <w:tab w:val="clear" w:pos="708"/>
          <w:tab w:val="left" w:pos="567" w:leader="none"/>
          <w:tab w:val="left" w:pos="1134" w:leader="none"/>
        </w:tabs>
        <w:ind w:left="0" w:right="57" w:firstLine="709"/>
        <w:jc w:val="both"/>
        <w:rPr>
          <w:sz w:val="24"/>
          <w:szCs w:val="24"/>
        </w:rPr>
      </w:pPr>
      <w:r>
        <w:rPr>
          <w:sz w:val="24"/>
          <w:szCs w:val="24"/>
        </w:rPr>
        <w:t>расчетная температура наружного воздуха для проектирования отопления и вентиляции в холодный период года – минус 35 °С;</w:t>
      </w:r>
    </w:p>
    <w:p>
      <w:pPr>
        <w:pStyle w:val="Normal"/>
        <w:numPr>
          <w:ilvl w:val="0"/>
          <w:numId w:val="24"/>
        </w:numPr>
        <w:tabs>
          <w:tab w:val="clear" w:pos="708"/>
          <w:tab w:val="left" w:pos="567" w:leader="none"/>
          <w:tab w:val="left" w:pos="1134" w:leader="none"/>
        </w:tabs>
        <w:ind w:left="0" w:right="57" w:firstLine="709"/>
        <w:jc w:val="both"/>
        <w:rPr>
          <w:sz w:val="24"/>
          <w:szCs w:val="24"/>
        </w:rPr>
      </w:pPr>
      <w:r>
        <w:rPr>
          <w:sz w:val="24"/>
          <w:szCs w:val="24"/>
        </w:rPr>
        <w:t xml:space="preserve">средняя температура наружного воздуха за отопительный период – </w:t>
        <w:br/>
        <w:t xml:space="preserve"> минус 6,8 °С;</w:t>
      </w:r>
    </w:p>
    <w:p>
      <w:pPr>
        <w:pStyle w:val="Normal"/>
        <w:numPr>
          <w:ilvl w:val="0"/>
          <w:numId w:val="24"/>
        </w:numPr>
        <w:tabs>
          <w:tab w:val="clear" w:pos="708"/>
          <w:tab w:val="left" w:pos="567" w:leader="none"/>
          <w:tab w:val="left" w:pos="1134" w:leader="none"/>
        </w:tabs>
        <w:ind w:left="0" w:right="57" w:firstLine="709"/>
        <w:jc w:val="both"/>
        <w:rPr>
          <w:sz w:val="24"/>
          <w:szCs w:val="24"/>
        </w:rPr>
      </w:pPr>
      <w:r>
        <w:rPr>
          <w:sz w:val="24"/>
          <w:szCs w:val="24"/>
        </w:rPr>
        <w:t>температура потребляемой холодной воды в водопроводной сети в отопительный период – 5 °C;</w:t>
      </w:r>
    </w:p>
    <w:p>
      <w:pPr>
        <w:pStyle w:val="Normal"/>
        <w:numPr>
          <w:ilvl w:val="0"/>
          <w:numId w:val="24"/>
        </w:numPr>
        <w:tabs>
          <w:tab w:val="clear" w:pos="708"/>
          <w:tab w:val="left" w:pos="567" w:leader="none"/>
          <w:tab w:val="left" w:pos="1134" w:leader="none"/>
        </w:tabs>
        <w:ind w:left="0" w:right="57" w:firstLine="709"/>
        <w:jc w:val="both"/>
        <w:rPr>
          <w:sz w:val="24"/>
          <w:szCs w:val="24"/>
        </w:rPr>
      </w:pPr>
      <w:r>
        <w:rPr>
          <w:sz w:val="24"/>
          <w:szCs w:val="24"/>
        </w:rPr>
        <w:t>температура холодной воды в водопроводной сети в неотопительный период – 15 °C;</w:t>
      </w:r>
    </w:p>
    <w:p>
      <w:pPr>
        <w:pStyle w:val="Normal"/>
        <w:numPr>
          <w:ilvl w:val="0"/>
          <w:numId w:val="24"/>
        </w:numPr>
        <w:tabs>
          <w:tab w:val="clear" w:pos="708"/>
          <w:tab w:val="left" w:pos="567" w:leader="none"/>
          <w:tab w:val="left" w:pos="1134" w:leader="none"/>
        </w:tabs>
        <w:ind w:left="0" w:right="57" w:firstLine="709"/>
        <w:jc w:val="both"/>
        <w:rPr>
          <w:sz w:val="24"/>
          <w:szCs w:val="24"/>
        </w:rPr>
      </w:pPr>
      <w:r>
        <w:rPr>
          <w:sz w:val="24"/>
          <w:szCs w:val="24"/>
        </w:rPr>
        <w:t>максимальная температура воздуха переходного периода – 10 °С.</w:t>
      </w:r>
    </w:p>
    <w:p>
      <w:pPr>
        <w:pStyle w:val="Normal"/>
        <w:ind w:firstLine="709"/>
        <w:jc w:val="both"/>
        <w:rPr>
          <w:sz w:val="24"/>
          <w:szCs w:val="24"/>
        </w:rPr>
      </w:pPr>
      <w:r>
        <w:rPr>
          <w:sz w:val="24"/>
          <w:szCs w:val="24"/>
        </w:rPr>
        <w:t>На перспективу до 2040 г. предусмотрено изменение среднего удельного расхода топлива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pPr>
        <w:sectPr>
          <w:headerReference w:type="default" r:id="rId38"/>
          <w:footerReference w:type="default" r:id="rId39"/>
          <w:type w:val="nextPage"/>
          <w:pgSz w:w="11906" w:h="16838"/>
          <w:pgMar w:left="1134" w:right="567" w:header="708" w:top="1134" w:footer="708" w:bottom="1134" w:gutter="0"/>
          <w:pgNumType w:fmt="decimal"/>
          <w:formProt w:val="false"/>
          <w:textDirection w:val="lrTb"/>
          <w:docGrid w:type="default" w:linePitch="100" w:charSpace="0"/>
        </w:sectPr>
        <w:pStyle w:val="Normal"/>
        <w:ind w:firstLine="709"/>
        <w:jc w:val="both"/>
        <w:rPr>
          <w:sz w:val="24"/>
          <w:szCs w:val="24"/>
        </w:rPr>
      </w:pPr>
      <w:r>
        <w:rPr>
          <w:sz w:val="24"/>
          <w:szCs w:val="24"/>
        </w:rPr>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муниципального образования посёлок Боровский представлены в таблице 10.</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10</w:t>
      </w:r>
      <w:r>
        <w:rPr>
          <w:sz w:val="24"/>
          <w:b/>
          <w:szCs w:val="24"/>
        </w:rPr>
        <w:fldChar w:fldCharType="end"/>
      </w:r>
    </w:p>
    <w:p>
      <w:pPr>
        <w:pStyle w:val="Normal"/>
        <w:tabs>
          <w:tab w:val="clear" w:pos="708"/>
          <w:tab w:val="left" w:pos="539" w:leader="none"/>
          <w:tab w:val="left" w:pos="993" w:leader="none"/>
        </w:tabs>
        <w:ind w:firstLine="709"/>
        <w:jc w:val="center"/>
        <w:textAlignment w:val="baseline"/>
        <w:rPr>
          <w:b/>
          <w:b/>
          <w:bCs/>
          <w:sz w:val="24"/>
          <w:szCs w:val="24"/>
        </w:rPr>
      </w:pPr>
      <w:r>
        <w:rPr>
          <w:b/>
          <w:bCs/>
          <w:sz w:val="24"/>
          <w:szCs w:val="24"/>
        </w:rPr>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муниципального образования посёлок Боровский</w:t>
      </w:r>
      <w:r>
        <w:rPr>
          <w:sz w:val="24"/>
          <w:szCs w:val="24"/>
        </w:rPr>
        <w:t xml:space="preserve"> </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529"/>
        <w:gridCol w:w="2919"/>
        <w:gridCol w:w="2148"/>
        <w:gridCol w:w="1457"/>
        <w:gridCol w:w="1581"/>
        <w:gridCol w:w="1096"/>
        <w:gridCol w:w="1097"/>
        <w:gridCol w:w="1096"/>
        <w:gridCol w:w="1097"/>
        <w:gridCol w:w="1097"/>
        <w:gridCol w:w="1100"/>
        <w:gridCol w:w="1019"/>
        <w:gridCol w:w="1017"/>
        <w:gridCol w:w="1015"/>
        <w:gridCol w:w="1015"/>
        <w:gridCol w:w="1031"/>
        <w:gridCol w:w="1229"/>
      </w:tblGrid>
      <w:tr>
        <w:trPr/>
        <w:tc>
          <w:tcPr>
            <w:tcW w:w="52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 </w:t>
            </w:r>
            <w:r>
              <w:rPr>
                <w:b/>
                <w:bCs/>
                <w:sz w:val="22"/>
                <w:szCs w:val="22"/>
              </w:rPr>
              <w:t>п/п</w:t>
            </w:r>
          </w:p>
        </w:tc>
        <w:tc>
          <w:tcPr>
            <w:tcW w:w="291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Наименование источника</w:t>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Вид расхода топлива</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Вид топлива / </w:t>
              <w:br/>
              <w:t>Период</w:t>
            </w:r>
          </w:p>
        </w:tc>
        <w:tc>
          <w:tcPr>
            <w:tcW w:w="1581"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Ед. изм.</w:t>
            </w:r>
          </w:p>
        </w:tc>
        <w:tc>
          <w:tcPr>
            <w:tcW w:w="109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2022 г.</w:t>
            </w:r>
          </w:p>
        </w:tc>
        <w:tc>
          <w:tcPr>
            <w:tcW w:w="548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1 этап (2023 - 2027 гг.)</w:t>
            </w:r>
          </w:p>
        </w:tc>
        <w:tc>
          <w:tcPr>
            <w:tcW w:w="509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2 этап (2028 - 2032 гг.)</w:t>
            </w:r>
          </w:p>
        </w:tc>
        <w:tc>
          <w:tcPr>
            <w:tcW w:w="12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3 этап (2033 - 2040 гг.)</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5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2023 г.</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2024 г.</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2025 г.</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2026 г.</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2027 г.</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2028 г.</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2029 г.</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2030 г.</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2031 г.</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2032 г.</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2040 г.</w:t>
            </w:r>
          </w:p>
        </w:tc>
      </w:tr>
      <w:tr>
        <w:trPr/>
        <w:tc>
          <w:tcPr>
            <w:tcW w:w="52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1</w:t>
            </w:r>
          </w:p>
        </w:tc>
        <w:tc>
          <w:tcPr>
            <w:tcW w:w="291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 xml:space="preserve">Котельная № 1 </w:t>
              <w:br/>
              <w:t xml:space="preserve">п. Боровский, </w:t>
              <w:br/>
              <w:t>пер. Кирпичный, 1б МУП «ЖКХ п. Боровский»</w:t>
            </w:r>
          </w:p>
        </w:tc>
        <w:tc>
          <w:tcPr>
            <w:tcW w:w="2148"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45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10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6326" w:type="dxa"/>
            <w:gridSpan w:val="6"/>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jc w:val="center"/>
              <w:rPr>
                <w:b/>
                <w:b/>
                <w:bCs/>
                <w:sz w:val="22"/>
                <w:szCs w:val="22"/>
              </w:rPr>
            </w:pPr>
            <w:r>
              <w:rPr>
                <w:b/>
                <w:bCs/>
                <w:sz w:val="22"/>
                <w:szCs w:val="22"/>
              </w:rPr>
              <w:t>Переключение от ТЭЦ-2 г. Тюмени</w:t>
            </w:r>
          </w:p>
        </w:tc>
      </w:tr>
      <w:tr>
        <w:trPr/>
        <w:tc>
          <w:tcPr>
            <w:tcW w:w="52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1.1</w:t>
            </w:r>
          </w:p>
        </w:tc>
        <w:tc>
          <w:tcPr>
            <w:tcW w:w="291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Котельная № 1 </w:t>
              <w:br/>
              <w:t xml:space="preserve">п. Боровский, </w:t>
              <w:br/>
              <w:t>пер. Кирпичный, 1б МУП «ЖКХ п. Боровский»</w:t>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выработку)</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отпуск)</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211,05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211,05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207,65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204,53</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201,65</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198,98</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годовой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 у.т.</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1104,31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1104,31</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1093,52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1083,27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1073,54</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1 064,3</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калорийность</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8092</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тыс. м³</w:t>
            </w:r>
          </w:p>
        </w:tc>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955,28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955,28</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945,95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937,09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928,66</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920,7</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максимальный часовой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зимний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511,15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511,15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497,99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485,87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474,69</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464,36</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442,17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442,17</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430,79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420,30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410,63</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401,69</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летний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1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1"/>
                <w:szCs w:val="21"/>
              </w:rPr>
              <w:t>-</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1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1"/>
                <w:szCs w:val="21"/>
              </w:rPr>
              <w:t>-</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переходный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0,48</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0,46</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0,46</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0,41</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0,40</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0,40</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2</w:t>
            </w:r>
          </w:p>
        </w:tc>
        <w:tc>
          <w:tcPr>
            <w:tcW w:w="291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 xml:space="preserve">Котельная № 2 </w:t>
              <w:br/>
              <w:t>п. Боровский ПАО «Птицефабрика «Боровская»</w:t>
            </w:r>
          </w:p>
        </w:tc>
        <w:tc>
          <w:tcPr>
            <w:tcW w:w="2148"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45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10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9"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5"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5"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31"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229"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r>
      <w:tr>
        <w:trPr/>
        <w:tc>
          <w:tcPr>
            <w:tcW w:w="52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1.2</w:t>
            </w:r>
          </w:p>
        </w:tc>
        <w:tc>
          <w:tcPr>
            <w:tcW w:w="291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Котельная № 2 </w:t>
              <w:br/>
              <w:t>п. Боровский ПАО «Птицефабрика «Боровская»</w:t>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выработку)</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отпуск)</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176,87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177,19</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177,52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177,85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178,19</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178,54</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168,20</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168,33</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168,45</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168,58</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168,71</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169,86</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годовой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 у.т.</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55363,2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55442,8</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55524,0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55606,8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55691,2</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63296,5</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16411,7</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16434,2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16457,1</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16480,4</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16504,3</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16715,1</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калорийность</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тыс. м³</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47892,0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47960,9</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48031,1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48102,7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48175,8</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54754,8</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14197,0</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14216,4</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14236,2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14256,4</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14277,1</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14459,4</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максимальный часовой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зимний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13 207,24</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13 250,55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13 294,88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13 340,27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13 386,74</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13 434,32</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4 545,92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4 552,22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4 558,65</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4 565,21</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4 571,92</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4 631,11</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11 424,95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11 462,41</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11 500,76</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11 540,03</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11 580,22</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11 621,39</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3 932,46</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3 937,90</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3 943,46</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3 949,15</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3 954,95</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4 006,15</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летний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4 070,41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4 083,75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4 097,42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4 111,41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4 125,73</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4 140,39</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520,02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520,74</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521,48</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522,23</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523,00</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529,77</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3 521,11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3 532,66</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3 544,48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3 556,58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3 568,97</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3 581,65</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449,84</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450,47</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451,10</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451,75</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452,42</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458,28</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переходный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4 080,56</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4 093,92</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4 107,60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4 121,60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4 135,94</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4 150,62</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524,72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525,45</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526,18</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526,94</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527,71</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534,51</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3 529,89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3 541,45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3 553,28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3 565,40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3 577,80</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3 590,50</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453,91</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454,54</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455,18</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455,83</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456,50</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462,38</w:t>
            </w:r>
          </w:p>
        </w:tc>
      </w:tr>
    </w:tbl>
    <w:p>
      <w:pPr>
        <w:pStyle w:val="Normal"/>
        <w:tabs>
          <w:tab w:val="clear" w:pos="708"/>
          <w:tab w:val="left" w:pos="539" w:leader="none"/>
          <w:tab w:val="left" w:pos="993" w:leader="none"/>
        </w:tabs>
        <w:ind w:firstLine="709"/>
        <w:jc w:val="center"/>
        <w:textAlignment w:val="baseline"/>
        <w:rPr>
          <w:b/>
          <w:b/>
          <w:bCs/>
          <w:sz w:val="24"/>
          <w:szCs w:val="24"/>
        </w:rPr>
      </w:pPr>
      <w:r>
        <w:rPr>
          <w:b/>
          <w:bCs/>
          <w:sz w:val="24"/>
          <w:szCs w:val="24"/>
        </w:rPr>
      </w:r>
    </w:p>
    <w:p>
      <w:pPr>
        <w:sectPr>
          <w:headerReference w:type="default" r:id="rId40"/>
          <w:footerReference w:type="default" r:id="rId41"/>
          <w:type w:val="nextPage"/>
          <w:pgSz w:orient="landscape" w:w="23811" w:h="16838"/>
          <w:pgMar w:left="1134" w:right="1134" w:header="708" w:top="1134" w:footer="708" w:bottom="1134" w:gutter="0"/>
          <w:pgNumType w:fmt="decimal"/>
          <w:formProt w:val="false"/>
          <w:textDirection w:val="lrTb"/>
          <w:docGrid w:type="default" w:linePitch="272" w:charSpace="0"/>
        </w:sectPr>
        <w:pStyle w:val="Caption"/>
        <w:keepNext w:val="true"/>
        <w:jc w:val="right"/>
        <w:rPr>
          <w:b/>
          <w:b/>
          <w:sz w:val="24"/>
          <w:szCs w:val="24"/>
        </w:rPr>
      </w:pPr>
      <w:r>
        <w:rPr>
          <w:b/>
          <w:sz w:val="24"/>
          <w:szCs w:val="24"/>
        </w:rPr>
      </w:r>
    </w:p>
    <w:p>
      <w:pPr>
        <w:pStyle w:val="2"/>
        <w:keepNext w:val="false"/>
        <w:keepLines w:val="false"/>
        <w:numPr>
          <w:ilvl w:val="1"/>
          <w:numId w:val="2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2" w:name="_Toc125321763"/>
      <w:bookmarkStart w:id="153" w:name="OLE_LINK11"/>
      <w:bookmarkStart w:id="154" w:name="_Hlk4869228571"/>
      <w:bookmarkEnd w:id="153"/>
      <w:bookmarkEnd w:id="154"/>
      <w:r>
        <w:rPr>
          <w:rFonts w:cs="Times New Roman" w:ascii="Times New Roman" w:hAnsi="Times New Roman"/>
          <w:b/>
          <w:color w:val="auto"/>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2"/>
    </w:p>
    <w:p>
      <w:pPr>
        <w:pStyle w:val="Normal"/>
        <w:ind w:firstLine="709"/>
        <w:jc w:val="both"/>
        <w:rPr>
          <w:sz w:val="24"/>
          <w:szCs w:val="24"/>
        </w:rPr>
      </w:pPr>
      <w:r>
        <w:rPr>
          <w:sz w:val="24"/>
          <w:szCs w:val="24"/>
        </w:rPr>
        <w:t>Основным видом топлива используется природный газ. Аварийное топливо на котельных не предусмотрено.</w:t>
      </w:r>
    </w:p>
    <w:p>
      <w:pPr>
        <w:pStyle w:val="Normal"/>
        <w:ind w:firstLine="709"/>
        <w:jc w:val="both"/>
        <w:rPr>
          <w:sz w:val="24"/>
          <w:szCs w:val="28"/>
        </w:rPr>
      </w:pPr>
      <w:r>
        <w:rPr>
          <w:sz w:val="24"/>
          <w:szCs w:val="24"/>
        </w:rPr>
        <w:t>Возобновляемые</w:t>
      </w:r>
      <w:r>
        <w:rPr>
          <w:sz w:val="24"/>
          <w:szCs w:val="28"/>
        </w:rPr>
        <w:t xml:space="preserve"> источники энергии, в качестве топлива, не используются.</w:t>
      </w:r>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2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5" w:name="_Toc125321764"/>
      <w:r>
        <w:rPr>
          <w:rFonts w:cs="Times New Roman" w:ascii="Times New Roman" w:hAnsi="Times New Roman"/>
          <w:b/>
          <w:color w:val="auto"/>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55"/>
    </w:p>
    <w:p>
      <w:pPr>
        <w:pStyle w:val="Normal"/>
        <w:ind w:firstLine="709"/>
        <w:jc w:val="both"/>
        <w:rPr>
          <w:sz w:val="24"/>
          <w:szCs w:val="24"/>
        </w:rPr>
      </w:pPr>
      <w:r>
        <w:rPr>
          <w:sz w:val="24"/>
          <w:szCs w:val="24"/>
        </w:rPr>
        <w:t>На момент разработки Схемы теплоснабжения в качестве о</w:t>
      </w:r>
      <w:r>
        <w:rPr>
          <w:sz w:val="24"/>
          <w:szCs w:val="28"/>
        </w:rPr>
        <w:t>сновного вида топлива является природный газ,</w:t>
      </w:r>
      <w:r>
        <w:rPr>
          <w:sz w:val="24"/>
          <w:szCs w:val="24"/>
        </w:rPr>
        <w:t xml:space="preserve"> с теплотворной способностью – 8092 </w:t>
      </w:r>
      <w:r>
        <w:rPr>
          <w:sz w:val="24"/>
          <w:szCs w:val="28"/>
        </w:rPr>
        <w:t xml:space="preserve">ккал/нм³. </w:t>
      </w:r>
    </w:p>
    <w:p>
      <w:pPr>
        <w:pStyle w:val="Normal"/>
        <w:ind w:firstLine="851"/>
        <w:jc w:val="both"/>
        <w:rPr>
          <w:sz w:val="24"/>
          <w:szCs w:val="24"/>
        </w:rPr>
      </w:pPr>
      <w:r>
        <w:rPr>
          <w:sz w:val="24"/>
          <w:szCs w:val="24"/>
        </w:rPr>
      </w:r>
    </w:p>
    <w:p>
      <w:pPr>
        <w:pStyle w:val="2"/>
        <w:keepNext w:val="false"/>
        <w:keepLines w:val="false"/>
        <w:numPr>
          <w:ilvl w:val="1"/>
          <w:numId w:val="2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6" w:name="_Toc125321765"/>
      <w:r>
        <w:rPr>
          <w:rFonts w:cs="Times New Roman" w:ascii="Times New Roman" w:hAnsi="Times New Roman"/>
          <w:b/>
          <w:color w:val="auto"/>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bookmarkEnd w:id="156"/>
    </w:p>
    <w:p>
      <w:pPr>
        <w:pStyle w:val="Normal"/>
        <w:ind w:firstLine="709"/>
        <w:jc w:val="both"/>
        <w:rPr>
          <w:sz w:val="24"/>
          <w:szCs w:val="24"/>
        </w:rPr>
      </w:pPr>
      <w:r>
        <w:rPr>
          <w:sz w:val="24"/>
          <w:szCs w:val="24"/>
        </w:rPr>
        <w:t>На момент разработки Схемы теплоснабжения преобладающим видом топлива на территории муниципального образования посёлок Боровский является природный газ.</w:t>
      </w:r>
    </w:p>
    <w:p>
      <w:pPr>
        <w:pStyle w:val="Normal"/>
        <w:ind w:firstLine="851"/>
        <w:jc w:val="both"/>
        <w:rPr>
          <w:sz w:val="24"/>
          <w:szCs w:val="24"/>
        </w:rPr>
      </w:pPr>
      <w:r>
        <w:rPr>
          <w:sz w:val="24"/>
          <w:szCs w:val="24"/>
        </w:rPr>
      </w:r>
    </w:p>
    <w:p>
      <w:pPr>
        <w:pStyle w:val="2"/>
        <w:keepNext w:val="false"/>
        <w:keepLines w:val="false"/>
        <w:numPr>
          <w:ilvl w:val="1"/>
          <w:numId w:val="2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7" w:name="_Toc125321766"/>
      <w:r>
        <w:rPr>
          <w:rFonts w:cs="Times New Roman" w:ascii="Times New Roman" w:hAnsi="Times New Roman"/>
          <w:b/>
          <w:color w:val="auto"/>
          <w:sz w:val="24"/>
          <w:szCs w:val="24"/>
        </w:rPr>
        <w:t>Приоритетное направление развития топливного баланса муниципального образования</w:t>
      </w:r>
      <w:bookmarkEnd w:id="157"/>
    </w:p>
    <w:p>
      <w:pPr>
        <w:pStyle w:val="Normal"/>
        <w:ind w:firstLine="709"/>
        <w:jc w:val="both"/>
        <w:rPr>
          <w:sz w:val="24"/>
          <w:szCs w:val="24"/>
        </w:rPr>
      </w:pPr>
      <w:r>
        <w:rPr>
          <w:sz w:val="24"/>
          <w:szCs w:val="24"/>
        </w:rPr>
        <w:t xml:space="preserve">Приоритетным направлением развития топливного баланса системы теплоснабжения муниципального образования посёлок Боровский является сохранение в качестве основного вида топлива на источниках тепловой энергии природного газа. </w:t>
      </w:r>
    </w:p>
    <w:p>
      <w:pPr>
        <w:sectPr>
          <w:headerReference w:type="default" r:id="rId42"/>
          <w:footerReference w:type="default" r:id="rId43"/>
          <w:type w:val="nextPage"/>
          <w:pgSz w:w="11906" w:h="16838"/>
          <w:pgMar w:left="1134" w:right="849" w:header="0" w:top="1134" w:footer="567" w:bottom="1134" w:gutter="0"/>
          <w:pgNumType w:fmt="decimal"/>
          <w:formProt w:val="false"/>
          <w:textDirection w:val="lrTb"/>
          <w:docGrid w:type="default" w:linePitch="272" w:charSpace="0"/>
        </w:sectPr>
        <w:pStyle w:val="Normal"/>
        <w:ind w:firstLine="709"/>
        <w:jc w:val="both"/>
        <w:rPr>
          <w:sz w:val="24"/>
          <w:szCs w:val="24"/>
        </w:rPr>
      </w:pPr>
      <w:r>
        <w:rPr>
          <w:sz w:val="24"/>
          <w:szCs w:val="24"/>
        </w:rPr>
      </w:r>
    </w:p>
    <w:p>
      <w:pPr>
        <w:pStyle w:val="1"/>
        <w:numPr>
          <w:ilvl w:val="0"/>
          <w:numId w:val="0"/>
        </w:numPr>
        <w:spacing w:before="0" w:after="120"/>
        <w:ind w:left="0" w:firstLine="709"/>
        <w:rPr>
          <w:bCs/>
          <w:iCs/>
          <w:sz w:val="24"/>
          <w:szCs w:val="24"/>
        </w:rPr>
      </w:pPr>
      <w:bookmarkStart w:id="158" w:name="_Toc106546961"/>
      <w:bookmarkStart w:id="159" w:name="_Toc125321767"/>
      <w:bookmarkStart w:id="160" w:name="_Toc356219263"/>
      <w:bookmarkStart w:id="161" w:name="_Toc365529766"/>
      <w:bookmarkStart w:id="162" w:name="_Toc354121665"/>
      <w:r>
        <w:rPr>
          <w:bCs/>
          <w:iCs/>
          <w:sz w:val="24"/>
          <w:szCs w:val="24"/>
        </w:rPr>
        <w:t>Раздел 9 Инвестиции в строительство, реконструкцию, техническое перевооружение</w:t>
      </w:r>
      <w:bookmarkEnd w:id="160"/>
      <w:bookmarkEnd w:id="161"/>
      <w:bookmarkEnd w:id="162"/>
      <w:r>
        <w:rPr>
          <w:bCs/>
          <w:iCs/>
          <w:sz w:val="24"/>
          <w:szCs w:val="24"/>
        </w:rPr>
        <w:t xml:space="preserve"> и (или) модернизацию</w:t>
      </w:r>
      <w:bookmarkEnd w:id="158"/>
      <w:bookmarkEnd w:id="159"/>
    </w:p>
    <w:p>
      <w:pPr>
        <w:pStyle w:val="Normal"/>
        <w:ind w:firstLine="709"/>
        <w:jc w:val="both"/>
        <w:rPr>
          <w:color w:val="000000"/>
          <w:sz w:val="24"/>
          <w:szCs w:val="24"/>
        </w:rPr>
      </w:pPr>
      <w:r>
        <w:rPr>
          <w:color w:val="000000"/>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pPr>
        <w:pStyle w:val="ListParagraph"/>
        <w:numPr>
          <w:ilvl w:val="0"/>
          <w:numId w:val="25"/>
        </w:numPr>
        <w:ind w:left="0" w:firstLine="709"/>
        <w:jc w:val="both"/>
        <w:rPr>
          <w:color w:val="000000"/>
          <w:sz w:val="24"/>
          <w:szCs w:val="24"/>
        </w:rPr>
      </w:pPr>
      <w:r>
        <w:rPr>
          <w:color w:val="000000"/>
          <w:sz w:val="24"/>
          <w:szCs w:val="24"/>
        </w:rPr>
        <w:t xml:space="preserve">Методика разработки и применения укрупненных нормативов цены строительства, а также порядка их утверждения, утв. приказом Министерства строительства и жилищно-коммунального хозяйства Российской Федерации от 29.05.2019 № 314/пр; </w:t>
      </w:r>
    </w:p>
    <w:p>
      <w:pPr>
        <w:pStyle w:val="ListParagraph"/>
        <w:numPr>
          <w:ilvl w:val="0"/>
          <w:numId w:val="25"/>
        </w:numPr>
        <w:ind w:left="0" w:firstLine="709"/>
        <w:jc w:val="both"/>
        <w:rPr>
          <w:color w:val="000000"/>
          <w:sz w:val="24"/>
          <w:szCs w:val="24"/>
        </w:rPr>
      </w:pPr>
      <w:r>
        <w:rPr>
          <w:color w:val="000000"/>
          <w:sz w:val="24"/>
          <w:szCs w:val="24"/>
        </w:rPr>
        <w:t>Укрупненные нормативы цены строительства. НЦС 81-02-13-2022. Сборник № 13. Наружные тепловые сети, утв. приказом Министерства строительства и жилищно-коммунального хозяйства Российской Федерации от 28.03.2022 № 205/пр;</w:t>
      </w:r>
    </w:p>
    <w:p>
      <w:pPr>
        <w:pStyle w:val="ListParagraph"/>
        <w:numPr>
          <w:ilvl w:val="0"/>
          <w:numId w:val="25"/>
        </w:numPr>
        <w:ind w:left="0" w:firstLine="709"/>
        <w:jc w:val="both"/>
        <w:rPr>
          <w:color w:val="000000"/>
          <w:sz w:val="24"/>
          <w:szCs w:val="24"/>
        </w:rPr>
      </w:pPr>
      <w:r>
        <w:rPr>
          <w:color w:val="000000"/>
          <w:sz w:val="24"/>
          <w:szCs w:val="24"/>
        </w:rPr>
        <w:t>Укрупненные нормативы цены строительства. НЦС 81-02-19-2022. Сборник № 19. Здания и сооружения городской инфраструктуры, утв. приказом Министерства строительства и жилищно-коммунального хозяйства Российской Федерации от 29.03.2022 № 217/пр (применяются для котельных, тепловых пунктов);</w:t>
      </w:r>
    </w:p>
    <w:p>
      <w:pPr>
        <w:pStyle w:val="ListParagraph"/>
        <w:numPr>
          <w:ilvl w:val="0"/>
          <w:numId w:val="25"/>
        </w:numPr>
        <w:ind w:left="0" w:firstLine="709"/>
        <w:jc w:val="both"/>
        <w:rPr>
          <w:color w:val="000000"/>
          <w:sz w:val="24"/>
          <w:szCs w:val="24"/>
        </w:rPr>
      </w:pPr>
      <w:r>
        <w:rPr>
          <w:color w:val="000000"/>
          <w:sz w:val="24"/>
          <w:szCs w:val="24"/>
        </w:rPr>
        <w:t xml:space="preserve">прейскуранты производителей котельного и теплосетевого оборудования и др. </w:t>
      </w:r>
    </w:p>
    <w:p>
      <w:pPr>
        <w:pStyle w:val="Normal"/>
        <w:ind w:firstLine="709"/>
        <w:jc w:val="both"/>
        <w:rPr>
          <w:color w:val="000000"/>
          <w:sz w:val="24"/>
          <w:szCs w:val="24"/>
        </w:rPr>
      </w:pPr>
      <w:r>
        <w:rPr>
          <w:color w:val="000000"/>
          <w:sz w:val="24"/>
          <w:szCs w:val="24"/>
        </w:rPr>
        <w:t xml:space="preserve">С целью приведения финансовых потребностей для осуществления производственной деятельности теплоснабжающих предприятий и реализации проектов схемы теплоснабжения к ценам соответствующих лет применяются индексы-дефляторы, установленные Минэкономразвития России в соответствии с: </w:t>
      </w:r>
    </w:p>
    <w:p>
      <w:pPr>
        <w:pStyle w:val="ListParagraph"/>
        <w:numPr>
          <w:ilvl w:val="0"/>
          <w:numId w:val="25"/>
        </w:numPr>
        <w:ind w:left="0" w:firstLine="709"/>
        <w:jc w:val="both"/>
        <w:rPr>
          <w:color w:val="000000"/>
          <w:sz w:val="24"/>
          <w:szCs w:val="24"/>
        </w:rPr>
      </w:pPr>
      <w:r>
        <w:rPr>
          <w:color w:val="000000"/>
          <w:sz w:val="24"/>
          <w:szCs w:val="24"/>
        </w:rPr>
        <w:t>Прогнозом социально-экономического развития Российской Федерации на 2023 год и на плановый период 2024 и 2025 годов (опубликован Минэкономразвития России 28.09.2022);</w:t>
      </w:r>
    </w:p>
    <w:p>
      <w:pPr>
        <w:pStyle w:val="ListParagraph"/>
        <w:numPr>
          <w:ilvl w:val="0"/>
          <w:numId w:val="25"/>
        </w:numPr>
        <w:ind w:left="0" w:firstLine="709"/>
        <w:jc w:val="both"/>
        <w:rPr>
          <w:color w:val="000000"/>
          <w:sz w:val="24"/>
          <w:szCs w:val="24"/>
        </w:rPr>
      </w:pPr>
      <w:r>
        <w:rPr>
          <w:color w:val="000000"/>
          <w:sz w:val="24"/>
          <w:szCs w:val="24"/>
        </w:rPr>
        <w:t xml:space="preserve">Прогнозом долгосрочного социально-экономического развития Российской Федерации на период до 2036 г. (опубликован Минэкономразвития России 28.11.2018). </w:t>
      </w:r>
    </w:p>
    <w:p>
      <w:pPr>
        <w:pStyle w:val="Normal"/>
        <w:widowControl w:val="false"/>
        <w:ind w:firstLine="709"/>
        <w:jc w:val="both"/>
        <w:rPr>
          <w:sz w:val="24"/>
          <w:szCs w:val="28"/>
        </w:rPr>
      </w:pPr>
      <w:r>
        <w:rPr>
          <w:sz w:val="24"/>
          <w:szCs w:val="28"/>
        </w:rPr>
        <w:t xml:space="preserve">Основой для сценарных условий стал прогноз социально-экономического развития Российской Федерации на период до 2030 года (далее – Прогноз до 2030 года), разработанный в рамках исполнения Указа Президента Российской Федерации от 21 июля 2020 г. № 474 «О национальных целях развития Российской Федерации на период до 2030 года». Уточнения параметров в сценарных условиях связаны с учетом экономических итогов </w:t>
        <w:br/>
        <w:t xml:space="preserve">2021 года, последних оперативных статистических данных и тенденций на финансовых и товарных рынках.  </w:t>
      </w:r>
    </w:p>
    <w:p>
      <w:pPr>
        <w:pStyle w:val="Normal"/>
        <w:ind w:firstLine="720"/>
        <w:jc w:val="both"/>
        <w:rPr>
          <w:sz w:val="24"/>
          <w:szCs w:val="24"/>
        </w:rPr>
      </w:pPr>
      <w:r>
        <w:rPr>
          <w:rFonts w:eastAsia="Calibri"/>
          <w:sz w:val="24"/>
          <w:szCs w:val="24"/>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составляет 2 328 040,931 тыс. руб. (табл. 11)</w:t>
      </w:r>
      <w:r>
        <w:rPr>
          <w:sz w:val="24"/>
          <w:szCs w:val="24"/>
        </w:rPr>
        <w:t xml:space="preserve">.  </w:t>
      </w:r>
    </w:p>
    <w:p>
      <w:pPr>
        <w:pStyle w:val="Normal"/>
        <w:tabs>
          <w:tab w:val="clear" w:pos="708"/>
          <w:tab w:val="left" w:pos="993" w:leader="none"/>
        </w:tabs>
        <w:ind w:firstLine="709"/>
        <w:jc w:val="both"/>
        <w:rPr>
          <w:rFonts w:eastAsia="Calibri"/>
          <w:sz w:val="24"/>
          <w:szCs w:val="24"/>
        </w:rPr>
      </w:pPr>
      <w:r>
        <w:rPr>
          <w:rFonts w:eastAsia="Calibri"/>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pPr>
        <w:pStyle w:val="Normal"/>
        <w:tabs>
          <w:tab w:val="clear" w:pos="708"/>
          <w:tab w:val="left" w:pos="993" w:leader="none"/>
        </w:tabs>
        <w:ind w:firstLine="709"/>
        <w:jc w:val="both"/>
        <w:rPr>
          <w:rFonts w:eastAsia="Calibri"/>
          <w:sz w:val="24"/>
          <w:szCs w:val="24"/>
        </w:rPr>
      </w:pPr>
      <w:r>
        <w:rPr>
          <w:rFonts w:eastAsia="Calibri"/>
          <w:sz w:val="24"/>
          <w:szCs w:val="24"/>
        </w:rPr>
        <w:t xml:space="preserve">Объемы инвестиций подлежат корректировке при ежегодной актуализации Схемы теплоснабжения. </w:t>
      </w:r>
    </w:p>
    <w:p>
      <w:pPr>
        <w:sectPr>
          <w:headerReference w:type="default" r:id="rId44"/>
          <w:footerReference w:type="default" r:id="rId45"/>
          <w:type w:val="nextPage"/>
          <w:pgSz w:w="11906" w:h="16838"/>
          <w:pgMar w:left="1134" w:right="567" w:header="0" w:top="1134" w:footer="0" w:bottom="1134" w:gutter="0"/>
          <w:pgNumType w:fmt="decimal"/>
          <w:formProt w:val="false"/>
          <w:textDirection w:val="lrTb"/>
          <w:docGrid w:type="default" w:linePitch="360" w:charSpace="0"/>
        </w:sectPr>
        <w:pStyle w:val="Caption"/>
        <w:keepNext w:val="true"/>
        <w:jc w:val="right"/>
        <w:rPr>
          <w:b/>
          <w:b/>
          <w:sz w:val="24"/>
          <w:szCs w:val="24"/>
        </w:rPr>
      </w:pPr>
      <w:r>
        <w:rPr>
          <w:b/>
          <w:sz w:val="24"/>
          <w:szCs w:val="24"/>
        </w:rPr>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11</w:t>
      </w:r>
      <w:r>
        <w:rPr>
          <w:sz w:val="24"/>
          <w:b/>
          <w:szCs w:val="24"/>
        </w:rPr>
        <w:fldChar w:fldCharType="end"/>
      </w:r>
    </w:p>
    <w:p>
      <w:pPr>
        <w:pStyle w:val="Normal"/>
        <w:tabs>
          <w:tab w:val="clear" w:pos="708"/>
          <w:tab w:val="left" w:pos="539" w:leader="none"/>
          <w:tab w:val="left" w:pos="993" w:leader="none"/>
        </w:tabs>
        <w:ind w:firstLine="709"/>
        <w:jc w:val="center"/>
        <w:textAlignment w:val="baseline"/>
        <w:rPr>
          <w:b/>
          <w:b/>
          <w:bCs/>
          <w:sz w:val="24"/>
          <w:szCs w:val="24"/>
        </w:rPr>
      </w:pPr>
      <w:r>
        <w:rPr>
          <w:b/>
          <w:bCs/>
          <w:sz w:val="24"/>
          <w:szCs w:val="24"/>
        </w:rPr>
        <w:t xml:space="preserve">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муниципального образования посёлок Боровский на 2023 – 2040 гг. </w:t>
      </w:r>
    </w:p>
    <w:tbl>
      <w:tblPr>
        <w:tblW w:w="10196"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3077"/>
        <w:gridCol w:w="2328"/>
        <w:gridCol w:w="1794"/>
        <w:gridCol w:w="1675"/>
        <w:gridCol w:w="1322"/>
      </w:tblGrid>
      <w:tr>
        <w:trPr/>
        <w:tc>
          <w:tcPr>
            <w:tcW w:w="30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Наименование</w:t>
            </w:r>
          </w:p>
        </w:tc>
        <w:tc>
          <w:tcPr>
            <w:tcW w:w="232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Всего (2023 - 2040 гг.), тыс. руб.</w:t>
            </w:r>
          </w:p>
        </w:tc>
        <w:tc>
          <w:tcPr>
            <w:tcW w:w="4791"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в т.ч. по этапам реализации:</w:t>
            </w:r>
          </w:p>
        </w:tc>
      </w:tr>
      <w:tr>
        <w:trPr>
          <w:trHeight w:val="408" w:hRule="atLeast"/>
        </w:trPr>
        <w:tc>
          <w:tcPr>
            <w:tcW w:w="3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23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79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1 этап (2023-2027)</w:t>
            </w:r>
          </w:p>
        </w:tc>
        <w:tc>
          <w:tcPr>
            <w:tcW w:w="167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2 этап (2028-2032)</w:t>
            </w:r>
          </w:p>
        </w:tc>
        <w:tc>
          <w:tcPr>
            <w:tcW w:w="132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3 этап (2033-2040)</w:t>
            </w:r>
          </w:p>
        </w:tc>
      </w:tr>
      <w:tr>
        <w:trPr>
          <w:trHeight w:val="408" w:hRule="atLeast"/>
        </w:trPr>
        <w:tc>
          <w:tcPr>
            <w:tcW w:w="3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23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794"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675"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322"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r>
      <w:tr>
        <w:trPr/>
        <w:tc>
          <w:tcPr>
            <w:tcW w:w="3077" w:type="dxa"/>
            <w:tcBorders>
              <w:left w:val="single" w:sz="4" w:space="0" w:color="000000"/>
              <w:bottom w:val="single" w:sz="4" w:space="0" w:color="000000"/>
              <w:right w:val="single" w:sz="4" w:space="0" w:color="000000"/>
            </w:tcBorders>
            <w:shd w:color="auto" w:fill="auto" w:val="clear"/>
          </w:tcPr>
          <w:p>
            <w:pPr>
              <w:pStyle w:val="Normal"/>
              <w:widowControl w:val="false"/>
              <w:rPr>
                <w:bCs/>
                <w:sz w:val="24"/>
                <w:szCs w:val="24"/>
              </w:rPr>
            </w:pPr>
            <w:r>
              <w:rPr>
                <w:bCs/>
                <w:sz w:val="24"/>
                <w:szCs w:val="24"/>
              </w:rPr>
              <w:t>Мероприятия по источникам тепловой энергии</w:t>
            </w:r>
          </w:p>
        </w:tc>
        <w:tc>
          <w:tcPr>
            <w:tcW w:w="2328"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944 932,075</w:t>
            </w:r>
          </w:p>
        </w:tc>
        <w:tc>
          <w:tcPr>
            <w:tcW w:w="1794"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944 932,075</w:t>
            </w:r>
          </w:p>
        </w:tc>
        <w:tc>
          <w:tcPr>
            <w:tcW w:w="1675"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322"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r>
      <w:tr>
        <w:trPr/>
        <w:tc>
          <w:tcPr>
            <w:tcW w:w="3077" w:type="dxa"/>
            <w:tcBorders>
              <w:left w:val="single" w:sz="4" w:space="0" w:color="000000"/>
              <w:bottom w:val="single" w:sz="4" w:space="0" w:color="000000"/>
              <w:right w:val="single" w:sz="4" w:space="0" w:color="000000"/>
            </w:tcBorders>
            <w:shd w:color="auto" w:fill="auto" w:val="clear"/>
          </w:tcPr>
          <w:p>
            <w:pPr>
              <w:pStyle w:val="Normal"/>
              <w:widowControl w:val="false"/>
              <w:rPr>
                <w:bCs/>
                <w:sz w:val="24"/>
                <w:szCs w:val="24"/>
              </w:rPr>
            </w:pPr>
            <w:r>
              <w:rPr>
                <w:bCs/>
                <w:sz w:val="24"/>
                <w:szCs w:val="24"/>
              </w:rPr>
              <w:t>Мероприятия по сетям теплоснабжения</w:t>
            </w:r>
          </w:p>
        </w:tc>
        <w:tc>
          <w:tcPr>
            <w:tcW w:w="2328"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1 383 108,856</w:t>
            </w:r>
          </w:p>
        </w:tc>
        <w:tc>
          <w:tcPr>
            <w:tcW w:w="1794"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1 276 212,097</w:t>
            </w:r>
          </w:p>
        </w:tc>
        <w:tc>
          <w:tcPr>
            <w:tcW w:w="1675"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106 896,759</w:t>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r>
      <w:tr>
        <w:trPr/>
        <w:tc>
          <w:tcPr>
            <w:tcW w:w="3077" w:type="dxa"/>
            <w:tcBorders>
              <w:left w:val="single" w:sz="4" w:space="0" w:color="000000"/>
              <w:bottom w:val="single" w:sz="4" w:space="0" w:color="000000"/>
              <w:right w:val="single" w:sz="4" w:space="0" w:color="000000"/>
            </w:tcBorders>
            <w:shd w:color="auto" w:fill="auto" w:val="clear"/>
          </w:tcPr>
          <w:p>
            <w:pPr>
              <w:pStyle w:val="Normal"/>
              <w:widowControl w:val="false"/>
              <w:rPr>
                <w:bCs/>
                <w:sz w:val="24"/>
                <w:szCs w:val="24"/>
              </w:rPr>
            </w:pPr>
            <w:r>
              <w:rPr>
                <w:bCs/>
                <w:sz w:val="24"/>
                <w:szCs w:val="24"/>
              </w:rPr>
              <w:t>Мероприятия по сетям горячего водоснабжения</w:t>
            </w:r>
          </w:p>
        </w:tc>
        <w:tc>
          <w:tcPr>
            <w:tcW w:w="2328"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794"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675"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r>
      <w:tr>
        <w:trPr/>
        <w:tc>
          <w:tcPr>
            <w:tcW w:w="3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color w:val="000000"/>
                <w:sz w:val="24"/>
                <w:szCs w:val="24"/>
              </w:rPr>
            </w:pPr>
            <w:r>
              <w:rPr>
                <w:b/>
                <w:bCs/>
                <w:color w:val="000000"/>
                <w:sz w:val="24"/>
                <w:szCs w:val="24"/>
              </w:rPr>
              <w:t>ВСЕГО по мероприятиям</w:t>
            </w:r>
          </w:p>
        </w:tc>
        <w:tc>
          <w:tcPr>
            <w:tcW w:w="232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2 328 040,931</w:t>
            </w:r>
          </w:p>
        </w:tc>
        <w:tc>
          <w:tcPr>
            <w:tcW w:w="179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2 221 144,172</w:t>
            </w:r>
          </w:p>
        </w:tc>
        <w:tc>
          <w:tcPr>
            <w:tcW w:w="167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106 896,759</w:t>
            </w:r>
          </w:p>
        </w:tc>
        <w:tc>
          <w:tcPr>
            <w:tcW w:w="132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w:t>
            </w:r>
          </w:p>
        </w:tc>
      </w:tr>
    </w:tbl>
    <w:p>
      <w:pPr>
        <w:pStyle w:val="Normal"/>
        <w:tabs>
          <w:tab w:val="clear" w:pos="708"/>
          <w:tab w:val="left" w:pos="993" w:leader="none"/>
        </w:tabs>
        <w:ind w:firstLine="709"/>
        <w:jc w:val="both"/>
        <w:rPr>
          <w:rFonts w:eastAsia="Calibri"/>
          <w:sz w:val="24"/>
          <w:szCs w:val="24"/>
        </w:rPr>
      </w:pPr>
      <w:r>
        <w:rPr>
          <w:rFonts w:eastAsia="Calibri"/>
          <w:sz w:val="24"/>
          <w:szCs w:val="24"/>
        </w:rPr>
      </w:r>
    </w:p>
    <w:p>
      <w:pPr>
        <w:pStyle w:val="2"/>
        <w:keepNext w:val="false"/>
        <w:keepLines w:val="false"/>
        <w:numPr>
          <w:ilvl w:val="1"/>
          <w:numId w:val="26"/>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3" w:name="_Toc433888074"/>
      <w:r>
        <w:rPr>
          <w:sz w:val="24"/>
          <w:szCs w:val="24"/>
        </w:rPr>
        <w:t xml:space="preserve"> </w:t>
      </w:r>
      <w:bookmarkStart w:id="164" w:name="_Toc125321768"/>
      <w:r>
        <w:rPr>
          <w:rFonts w:cs="Times New Roman" w:ascii="Times New Roman" w:hAnsi="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63"/>
      <w:bookmarkEnd w:id="164"/>
    </w:p>
    <w:p>
      <w:pPr>
        <w:pStyle w:val="Normal"/>
        <w:tabs>
          <w:tab w:val="clear" w:pos="708"/>
          <w:tab w:val="left" w:pos="993" w:leader="none"/>
        </w:tabs>
        <w:ind w:firstLine="720"/>
        <w:jc w:val="both"/>
        <w:rPr>
          <w:rFonts w:eastAsia="Calibri"/>
          <w:sz w:val="24"/>
          <w:szCs w:val="24"/>
          <w:highlight w:val="yellow"/>
        </w:rPr>
      </w:pPr>
      <w:r>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br/>
        <w:t>таблице 8 раздела 5 настоящей Схемы теплоснабжения.</w:t>
      </w:r>
    </w:p>
    <w:p>
      <w:pPr>
        <w:pStyle w:val="Normal"/>
        <w:tabs>
          <w:tab w:val="clear" w:pos="708"/>
          <w:tab w:val="left" w:pos="993" w:leader="none"/>
        </w:tabs>
        <w:ind w:firstLine="720"/>
        <w:jc w:val="both"/>
        <w:rPr>
          <w:rFonts w:eastAsia="Calibri"/>
          <w:sz w:val="24"/>
          <w:szCs w:val="24"/>
          <w:highlight w:val="yellow"/>
        </w:rPr>
      </w:pPr>
      <w:r>
        <w:rPr>
          <w:rFonts w:eastAsia="Calibri"/>
          <w:sz w:val="24"/>
          <w:szCs w:val="24"/>
          <w:highlight w:val="yellow"/>
        </w:rPr>
      </w:r>
    </w:p>
    <w:p>
      <w:pPr>
        <w:pStyle w:val="2"/>
        <w:keepNext w:val="false"/>
        <w:keepLines w:val="false"/>
        <w:numPr>
          <w:ilvl w:val="1"/>
          <w:numId w:val="26"/>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5" w:name="_Toc433888075"/>
      <w:r>
        <w:rPr>
          <w:sz w:val="24"/>
          <w:szCs w:val="24"/>
        </w:rPr>
        <w:t xml:space="preserve"> </w:t>
      </w:r>
      <w:bookmarkStart w:id="166" w:name="_Toc125321769"/>
      <w:r>
        <w:rPr>
          <w:rFonts w:cs="Times New Roman" w:ascii="Times New Roman" w:hAnsi="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65"/>
      <w:bookmarkEnd w:id="166"/>
    </w:p>
    <w:p>
      <w:pPr>
        <w:pStyle w:val="Normal"/>
        <w:widowControl w:val="false"/>
        <w:ind w:firstLine="709"/>
        <w:jc w:val="both"/>
        <w:rPr>
          <w:sz w:val="24"/>
          <w:szCs w:val="24"/>
        </w:rPr>
      </w:pPr>
      <w:r>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br/>
        <w:t xml:space="preserve">таблице 9 </w:t>
      </w:r>
      <w:r>
        <w:rPr>
          <w:rFonts w:eastAsia="Calibri"/>
          <w:sz w:val="24"/>
          <w:szCs w:val="24"/>
        </w:rPr>
        <w:t>раздела 6 настоящей Схемы теплоснабжения</w:t>
      </w:r>
      <w:r>
        <w:rPr>
          <w:sz w:val="24"/>
          <w:szCs w:val="24"/>
        </w:rPr>
        <w:t>.</w:t>
      </w:r>
    </w:p>
    <w:p>
      <w:pPr>
        <w:pStyle w:val="Normal"/>
        <w:rPr>
          <w:b/>
          <w:b/>
          <w:sz w:val="24"/>
          <w:szCs w:val="24"/>
        </w:rPr>
      </w:pPr>
      <w:r>
        <w:rPr>
          <w:b/>
          <w:sz w:val="24"/>
          <w:szCs w:val="24"/>
        </w:rPr>
      </w:r>
    </w:p>
    <w:p>
      <w:pPr>
        <w:pStyle w:val="2"/>
        <w:keepNext w:val="false"/>
        <w:keepLines w:val="false"/>
        <w:numPr>
          <w:ilvl w:val="1"/>
          <w:numId w:val="26"/>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7" w:name="_Toc125321770"/>
      <w:bookmarkStart w:id="168" w:name="_Toc433888076"/>
      <w:r>
        <w:rPr>
          <w:rFonts w:cs="Times New Roman" w:ascii="Times New Roman" w:hAnsi="Times New Roman"/>
          <w:b/>
          <w:color w:val="auto"/>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68"/>
      <w:r>
        <w:rPr>
          <w:rFonts w:cs="Times New Roman" w:ascii="Times New Roman" w:hAnsi="Times New Roman"/>
          <w:b/>
          <w:color w:val="auto"/>
          <w:sz w:val="24"/>
          <w:szCs w:val="24"/>
        </w:rPr>
        <w:t xml:space="preserve"> на каждом этапе</w:t>
      </w:r>
      <w:bookmarkEnd w:id="167"/>
    </w:p>
    <w:p>
      <w:pPr>
        <w:pStyle w:val="Normal"/>
        <w:widowControl w:val="false"/>
        <w:ind w:firstLine="709"/>
        <w:jc w:val="both"/>
        <w:rPr>
          <w:sz w:val="24"/>
          <w:szCs w:val="24"/>
        </w:rPr>
      </w:pPr>
      <w:r>
        <w:rPr>
          <w:sz w:val="24"/>
          <w:szCs w:val="24"/>
        </w:rPr>
        <w:t>Изменений температурного графика и гидравлического режима работы системы не запланировано, инвестиции не предусмотрены.</w:t>
      </w:r>
    </w:p>
    <w:p>
      <w:pPr>
        <w:pStyle w:val="Normal"/>
        <w:rPr>
          <w:rStyle w:val="IntenseEmphasis"/>
          <w:sz w:val="24"/>
          <w:szCs w:val="24"/>
          <w:highlight w:val="yellow"/>
        </w:rPr>
      </w:pPr>
      <w:r>
        <w:rPr>
          <w:sz w:val="24"/>
          <w:szCs w:val="24"/>
          <w:highlight w:val="yellow"/>
        </w:rPr>
      </w:r>
    </w:p>
    <w:p>
      <w:pPr>
        <w:pStyle w:val="2"/>
        <w:keepNext w:val="false"/>
        <w:keepLines w:val="false"/>
        <w:numPr>
          <w:ilvl w:val="1"/>
          <w:numId w:val="26"/>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9" w:name="_Toc125321771"/>
      <w:r>
        <w:rPr>
          <w:rFonts w:cs="Times New Roman" w:ascii="Times New Roman" w:hAnsi="Times New Roman"/>
          <w:b/>
          <w:color w:val="auto"/>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69"/>
    </w:p>
    <w:p>
      <w:pPr>
        <w:pStyle w:val="BodyTextIndent2"/>
        <w:spacing w:lineRule="auto" w:line="240"/>
        <w:rPr>
          <w:szCs w:val="28"/>
        </w:rPr>
      </w:pPr>
      <w:r>
        <w:rPr>
          <w:szCs w:val="28"/>
        </w:rPr>
        <w:t xml:space="preserve">Открытые </w:t>
      </w:r>
      <w:r>
        <w:rPr>
          <w:rFonts w:eastAsia="Calibri"/>
          <w:szCs w:val="24"/>
          <w:lang w:eastAsia="en-US"/>
        </w:rPr>
        <w:t>системы</w:t>
      </w:r>
      <w:r>
        <w:rPr>
          <w:szCs w:val="28"/>
        </w:rPr>
        <w:t xml:space="preserve"> теплоснабжения на территории муниципального образования посёлок Боровский отсутствуют.  </w:t>
      </w:r>
    </w:p>
    <w:p>
      <w:pPr>
        <w:pStyle w:val="BodyTextIndent2"/>
        <w:spacing w:lineRule="auto" w:line="240"/>
        <w:rPr>
          <w:szCs w:val="28"/>
        </w:rPr>
      </w:pPr>
      <w:r>
        <w:rPr>
          <w:szCs w:val="28"/>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w:t>
      </w:r>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26"/>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70" w:name="_Toc125321772"/>
      <w:r>
        <w:rPr>
          <w:rFonts w:cs="Times New Roman" w:ascii="Times New Roman" w:hAnsi="Times New Roman"/>
          <w:b/>
          <w:color w:val="auto"/>
          <w:sz w:val="24"/>
          <w:szCs w:val="24"/>
        </w:rPr>
        <w:t>Оценка эффективности инвестиций по отдельным предложениям</w:t>
      </w:r>
      <w:bookmarkEnd w:id="170"/>
    </w:p>
    <w:p>
      <w:pPr>
        <w:pStyle w:val="ListParagraph"/>
        <w:tabs>
          <w:tab w:val="clear" w:pos="708"/>
          <w:tab w:val="left" w:pos="993" w:leader="none"/>
        </w:tabs>
        <w:ind w:left="0" w:firstLine="709"/>
        <w:jc w:val="both"/>
        <w:rPr>
          <w:sz w:val="24"/>
          <w:szCs w:val="24"/>
        </w:rPr>
      </w:pPr>
      <w:r>
        <w:rPr>
          <w:sz w:val="24"/>
          <w:szCs w:val="24"/>
        </w:rPr>
        <w:t>Эффективность инвестиций обеспечивается достижением следующих результатов работы системы теплоснабжения:</w:t>
      </w:r>
    </w:p>
    <w:p>
      <w:pPr>
        <w:pStyle w:val="ListParagraph"/>
        <w:numPr>
          <w:ilvl w:val="0"/>
          <w:numId w:val="27"/>
        </w:numPr>
        <w:tabs>
          <w:tab w:val="clear" w:pos="708"/>
          <w:tab w:val="left" w:pos="993" w:leader="none"/>
        </w:tabs>
        <w:spacing w:before="0" w:after="0"/>
        <w:ind w:left="0" w:firstLine="709"/>
        <w:contextualSpacing/>
        <w:jc w:val="both"/>
        <w:rPr>
          <w:sz w:val="24"/>
          <w:szCs w:val="24"/>
        </w:rPr>
      </w:pPr>
      <w:r>
        <w:rPr>
          <w:sz w:val="24"/>
          <w:szCs w:val="24"/>
        </w:rPr>
        <w:t>обеспечение возможности подключения новых потребителей;</w:t>
      </w:r>
    </w:p>
    <w:p>
      <w:pPr>
        <w:pStyle w:val="ListParagraph"/>
        <w:numPr>
          <w:ilvl w:val="0"/>
          <w:numId w:val="27"/>
        </w:numPr>
        <w:tabs>
          <w:tab w:val="clear" w:pos="708"/>
          <w:tab w:val="left" w:pos="993" w:leader="none"/>
        </w:tabs>
        <w:spacing w:before="0" w:after="0"/>
        <w:ind w:left="0" w:firstLine="709"/>
        <w:contextualSpacing/>
        <w:jc w:val="both"/>
        <w:rPr>
          <w:sz w:val="24"/>
          <w:szCs w:val="24"/>
        </w:rPr>
      </w:pPr>
      <w:r>
        <w:rPr>
          <w:sz w:val="24"/>
          <w:szCs w:val="24"/>
        </w:rPr>
        <w:t>обеспечение развития инфраструктуры, в т.ч. социально-значимых объектов;</w:t>
      </w:r>
    </w:p>
    <w:p>
      <w:pPr>
        <w:pStyle w:val="ListParagraph"/>
        <w:numPr>
          <w:ilvl w:val="0"/>
          <w:numId w:val="27"/>
        </w:numPr>
        <w:tabs>
          <w:tab w:val="clear" w:pos="708"/>
          <w:tab w:val="left" w:pos="993" w:leader="none"/>
        </w:tabs>
        <w:spacing w:before="0" w:after="0"/>
        <w:ind w:left="0" w:firstLine="709"/>
        <w:contextualSpacing/>
        <w:jc w:val="both"/>
        <w:rPr>
          <w:sz w:val="24"/>
          <w:szCs w:val="24"/>
        </w:rPr>
      </w:pPr>
      <w:r>
        <w:rPr>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pPr>
        <w:pStyle w:val="ListParagraph"/>
        <w:numPr>
          <w:ilvl w:val="0"/>
          <w:numId w:val="27"/>
        </w:numPr>
        <w:tabs>
          <w:tab w:val="clear" w:pos="708"/>
          <w:tab w:val="left" w:pos="993" w:leader="none"/>
        </w:tabs>
        <w:spacing w:before="0" w:after="0"/>
        <w:ind w:left="0" w:firstLine="709"/>
        <w:contextualSpacing/>
        <w:jc w:val="both"/>
        <w:rPr>
          <w:sz w:val="24"/>
          <w:szCs w:val="24"/>
        </w:rPr>
      </w:pPr>
      <w:r>
        <w:rPr>
          <w:rFonts w:eastAsia="Calibri"/>
          <w:sz w:val="24"/>
          <w:szCs w:val="24"/>
        </w:rPr>
        <w:t>повышение энергетической эффективности объектов централизованного теплоснабжения.</w:t>
      </w:r>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26"/>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71" w:name="_Toc125321773"/>
      <w:r>
        <w:rPr>
          <w:rFonts w:cs="Times New Roman" w:ascii="Times New Roman" w:hAnsi="Times New Roman"/>
          <w:b/>
          <w:color w:val="auto"/>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71"/>
    </w:p>
    <w:p>
      <w:pPr>
        <w:pStyle w:val="Normal"/>
        <w:widowControl w:val="false"/>
        <w:ind w:firstLine="709"/>
        <w:jc w:val="both"/>
        <w:rPr>
          <w:rFonts w:eastAsia="Calibri"/>
          <w:sz w:val="24"/>
          <w:szCs w:val="28"/>
        </w:rPr>
      </w:pPr>
      <w:r>
        <w:rPr>
          <w:b/>
          <w:bCs/>
          <w:i/>
          <w:iCs/>
        </w:rPr>
        <w:t xml:space="preserve"> </w:t>
      </w:r>
      <w:r>
        <w:rPr>
          <w:rFonts w:eastAsia="Calibri"/>
          <w:sz w:val="24"/>
          <w:szCs w:val="28"/>
        </w:rPr>
        <w:t>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pPr>
        <w:sectPr>
          <w:headerReference w:type="default" r:id="rId46"/>
          <w:footerReference w:type="default" r:id="rId47"/>
          <w:type w:val="nextPage"/>
          <w:pgSz w:w="11906" w:h="16838"/>
          <w:pgMar w:left="1134" w:right="566" w:header="0" w:top="1134" w:footer="567" w:bottom="1134" w:gutter="0"/>
          <w:pgNumType w:fmt="decimal"/>
          <w:formProt w:val="false"/>
          <w:textDirection w:val="lrTb"/>
          <w:docGrid w:type="default" w:linePitch="272" w:charSpace="0"/>
        </w:sectPr>
        <w:pStyle w:val="Normal"/>
        <w:widowControl w:val="false"/>
        <w:ind w:firstLine="709"/>
        <w:jc w:val="both"/>
        <w:rPr>
          <w:sz w:val="24"/>
          <w:szCs w:val="24"/>
        </w:rPr>
      </w:pPr>
      <w:r>
        <w:rPr>
          <w:sz w:val="24"/>
          <w:szCs w:val="24"/>
        </w:rPr>
      </w:r>
    </w:p>
    <w:p>
      <w:pPr>
        <w:pStyle w:val="1"/>
        <w:numPr>
          <w:ilvl w:val="0"/>
          <w:numId w:val="0"/>
        </w:numPr>
        <w:spacing w:before="0" w:after="120"/>
        <w:ind w:left="0" w:firstLine="709"/>
        <w:rPr>
          <w:sz w:val="24"/>
          <w:szCs w:val="24"/>
        </w:rPr>
      </w:pPr>
      <w:bookmarkStart w:id="172" w:name="_Toc106546962"/>
      <w:bookmarkStart w:id="173" w:name="_Toc125321774"/>
      <w:bookmarkStart w:id="174" w:name="_Toc354121669"/>
      <w:bookmarkStart w:id="175" w:name="_Toc356219267"/>
      <w:bookmarkStart w:id="176" w:name="_Toc365529770"/>
      <w:r>
        <w:rPr>
          <w:sz w:val="24"/>
          <w:szCs w:val="24"/>
        </w:rPr>
        <w:t xml:space="preserve">Раздел 10 </w:t>
      </w:r>
      <w:bookmarkEnd w:id="174"/>
      <w:bookmarkEnd w:id="175"/>
      <w:bookmarkEnd w:id="176"/>
      <w:r>
        <w:rPr>
          <w:sz w:val="24"/>
          <w:szCs w:val="24"/>
        </w:rPr>
        <w:t>Решение о присвоении статуса единой теплоснабжающей организации (организациям)</w:t>
      </w:r>
      <w:bookmarkEnd w:id="172"/>
      <w:bookmarkEnd w:id="173"/>
    </w:p>
    <w:p>
      <w:pPr>
        <w:pStyle w:val="2"/>
        <w:keepNext w:val="false"/>
        <w:keepLines w:val="false"/>
        <w:numPr>
          <w:ilvl w:val="1"/>
          <w:numId w:val="28"/>
        </w:numPr>
        <w:tabs>
          <w:tab w:val="clear" w:pos="708"/>
          <w:tab w:val="left" w:pos="709" w:leader="none"/>
        </w:tabs>
        <w:spacing w:before="0" w:after="120"/>
        <w:ind w:left="0" w:hanging="0"/>
        <w:jc w:val="both"/>
        <w:rPr>
          <w:rFonts w:ascii="Times New Roman" w:hAnsi="Times New Roman" w:cs="Times New Roman"/>
          <w:b/>
          <w:b/>
          <w:sz w:val="24"/>
          <w:szCs w:val="24"/>
        </w:rPr>
      </w:pPr>
      <w:bookmarkStart w:id="177" w:name="_Toc125321775"/>
      <w:r>
        <w:rPr>
          <w:rFonts w:cs="Times New Roman" w:ascii="Times New Roman" w:hAnsi="Times New Roman"/>
          <w:b/>
          <w:color w:val="auto"/>
          <w:sz w:val="24"/>
          <w:szCs w:val="24"/>
        </w:rPr>
        <w:t>Решение о присвоении статуса единой теплоснабжающей организации (организациям)</w:t>
      </w:r>
      <w:bookmarkEnd w:id="177"/>
    </w:p>
    <w:p>
      <w:pPr>
        <w:pStyle w:val="Normal"/>
        <w:ind w:firstLine="709"/>
        <w:jc w:val="both"/>
        <w:rPr>
          <w:sz w:val="24"/>
          <w:szCs w:val="28"/>
        </w:rPr>
      </w:pPr>
      <w:r>
        <w:rPr>
          <w:sz w:val="24"/>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pPr>
        <w:pStyle w:val="Normal"/>
        <w:widowControl w:val="false"/>
        <w:ind w:firstLine="709"/>
        <w:jc w:val="both"/>
        <w:rPr>
          <w:sz w:val="24"/>
          <w:szCs w:val="24"/>
        </w:rPr>
      </w:pPr>
      <w:r>
        <w:rPr>
          <w:sz w:val="24"/>
          <w:szCs w:val="24"/>
        </w:rPr>
      </w:r>
    </w:p>
    <w:p>
      <w:pPr>
        <w:pStyle w:val="2"/>
        <w:keepNext w:val="false"/>
        <w:keepLines w:val="false"/>
        <w:numPr>
          <w:ilvl w:val="1"/>
          <w:numId w:val="2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78" w:name="_Toc125321776"/>
      <w:r>
        <w:rPr>
          <w:rFonts w:cs="Times New Roman" w:ascii="Times New Roman" w:hAnsi="Times New Roman"/>
          <w:b/>
          <w:color w:val="auto"/>
          <w:sz w:val="24"/>
          <w:szCs w:val="24"/>
        </w:rPr>
        <w:t>Реестр зон деятельности единой теплоснабжающей организации (организаций)</w:t>
      </w:r>
      <w:bookmarkEnd w:id="178"/>
    </w:p>
    <w:p>
      <w:pPr>
        <w:pStyle w:val="Normal"/>
        <w:widowControl w:val="false"/>
        <w:ind w:firstLine="709"/>
        <w:jc w:val="both"/>
        <w:rPr>
          <w:color w:val="000000" w:themeColor="text1"/>
          <w:sz w:val="24"/>
          <w:szCs w:val="28"/>
        </w:rPr>
      </w:pPr>
      <w:r>
        <w:rPr>
          <w:color w:val="000000" w:themeColor="text1"/>
          <w:sz w:val="24"/>
          <w:szCs w:val="28"/>
        </w:rPr>
        <w:t xml:space="preserve">В настоящее время статус ЕТО </w:t>
      </w:r>
      <w:r>
        <w:rPr>
          <w:sz w:val="24"/>
          <w:szCs w:val="24"/>
        </w:rPr>
        <w:t>на территории п. Боровский</w:t>
      </w:r>
      <w:r>
        <w:rPr>
          <w:color w:val="000000" w:themeColor="text1"/>
          <w:sz w:val="24"/>
          <w:szCs w:val="28"/>
        </w:rPr>
        <w:t xml:space="preserve"> присвоен МУП «ЖКХ </w:t>
        <w:br/>
        <w:t xml:space="preserve">п. Боровский» в соответствии с постановлением администрации муниципального образования посёлок Боровский от </w:t>
      </w:r>
      <w:r>
        <w:rPr>
          <w:sz w:val="24"/>
          <w:szCs w:val="24"/>
        </w:rPr>
        <w:t xml:space="preserve">21.11.2013 </w:t>
      </w:r>
      <w:r>
        <w:rPr>
          <w:color w:val="000000" w:themeColor="text1"/>
          <w:sz w:val="24"/>
          <w:szCs w:val="28"/>
        </w:rPr>
        <w:t>№ 206.</w:t>
      </w:r>
    </w:p>
    <w:p>
      <w:pPr>
        <w:pStyle w:val="ListParagraph"/>
        <w:ind w:left="0" w:firstLine="709"/>
        <w:jc w:val="both"/>
        <w:rPr>
          <w:sz w:val="24"/>
          <w:szCs w:val="28"/>
        </w:rPr>
      </w:pPr>
      <w:r>
        <w:rPr>
          <w:sz w:val="24"/>
          <w:szCs w:val="28"/>
        </w:rPr>
        <w:t xml:space="preserve">Зона эксплуатационной ответственности между МУП «ЖКХ п. Боровский» и теплоснабжающей организацией ПАО «Птицефабрика «Боровская» задвижки у ЦТП 1, </w:t>
        <w:br/>
        <w:t xml:space="preserve">ЦТП 4, ЦТП 6 (в соответствии с Актом о разграничении балансовой принадлежности водяных тепловых сетей). </w:t>
      </w:r>
    </w:p>
    <w:p>
      <w:pPr>
        <w:pStyle w:val="ListParagraph"/>
        <w:ind w:left="0" w:firstLine="709"/>
        <w:jc w:val="both"/>
        <w:rPr>
          <w:sz w:val="24"/>
          <w:szCs w:val="28"/>
        </w:rPr>
      </w:pPr>
      <w:r>
        <w:rPr>
          <w:sz w:val="24"/>
          <w:szCs w:val="28"/>
        </w:rPr>
        <w:t>Зона эксплуатационной ответственности между МУП «ЖКХ п. Боровский» и потребителями тепловой энергии – в ведении потребителя: от точки подключения на магистральном трубопроводе включая запорную арматуру и до объекта.</w:t>
      </w:r>
    </w:p>
    <w:p>
      <w:pPr>
        <w:pStyle w:val="Normal"/>
        <w:rPr>
          <w:sz w:val="24"/>
          <w:szCs w:val="24"/>
        </w:rPr>
      </w:pPr>
      <w:r>
        <w:rPr>
          <w:sz w:val="24"/>
          <w:szCs w:val="24"/>
        </w:rPr>
      </w:r>
    </w:p>
    <w:p>
      <w:pPr>
        <w:pStyle w:val="2"/>
        <w:keepNext w:val="false"/>
        <w:keepLines w:val="false"/>
        <w:numPr>
          <w:ilvl w:val="1"/>
          <w:numId w:val="28"/>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179" w:name="_Toc125321777"/>
      <w:r>
        <w:rPr>
          <w:rFonts w:cs="Times New Roman" w:ascii="Times New Roman" w:hAnsi="Times New Roman"/>
          <w:b/>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79"/>
    </w:p>
    <w:p>
      <w:pPr>
        <w:pStyle w:val="Normal"/>
        <w:widowControl w:val="false"/>
        <w:ind w:firstLine="709"/>
        <w:jc w:val="both"/>
        <w:rPr>
          <w:sz w:val="24"/>
          <w:szCs w:val="24"/>
        </w:rPr>
      </w:pPr>
      <w:r>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pPr>
        <w:pStyle w:val="Normal"/>
        <w:widowControl w:val="false"/>
        <w:ind w:firstLine="709"/>
        <w:jc w:val="both"/>
        <w:rPr>
          <w:sz w:val="24"/>
          <w:szCs w:val="24"/>
        </w:rPr>
      </w:pPr>
      <w:r>
        <w:rPr>
          <w:sz w:val="24"/>
          <w:szCs w:val="24"/>
        </w:rPr>
        <w:t>В соответствии с п. 7 Правил критериями определения единой теплоснабжающей организации являются:</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4"/>
        </w:rPr>
      </w:pPr>
      <w:r>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4"/>
        </w:rPr>
      </w:pPr>
      <w:r>
        <w:rPr>
          <w:sz w:val="24"/>
          <w:szCs w:val="24"/>
        </w:rPr>
        <w:t>размер собственного капитала;</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4"/>
        </w:rPr>
      </w:pPr>
      <w:r>
        <w:rPr>
          <w:sz w:val="24"/>
          <w:szCs w:val="24"/>
        </w:rPr>
        <w:t>способность в лучшей мере обеспечить надежность теплоснабжения в соответствующей системе теплоснабжения.</w:t>
      </w:r>
    </w:p>
    <w:p>
      <w:pPr>
        <w:pStyle w:val="Normal"/>
        <w:widowControl w:val="false"/>
        <w:ind w:firstLine="709"/>
        <w:jc w:val="both"/>
        <w:rPr>
          <w:sz w:val="24"/>
          <w:szCs w:val="24"/>
        </w:rPr>
      </w:pPr>
      <w:r>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4"/>
        </w:rPr>
      </w:pPr>
      <w:r>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4"/>
        </w:rPr>
      </w:pPr>
      <w:r>
        <w:rPr>
          <w:sz w:val="24"/>
          <w:szCs w:val="24"/>
        </w:rPr>
        <w:t>определить на несколько систем теплоснабжения единую теплоснабжающую организацию.</w:t>
      </w:r>
    </w:p>
    <w:p>
      <w:pPr>
        <w:pStyle w:val="Normal"/>
        <w:widowControl w:val="false"/>
        <w:ind w:firstLine="709"/>
        <w:jc w:val="both"/>
        <w:rPr>
          <w:sz w:val="24"/>
          <w:szCs w:val="24"/>
        </w:rPr>
      </w:pPr>
      <w:r>
        <w:rPr>
          <w:sz w:val="24"/>
          <w:szCs w:val="24"/>
        </w:rPr>
        <w:t>Единая теплоснабжающая организация при осуществлении своей деятельности обязана:</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4"/>
        </w:rPr>
      </w:pPr>
      <w:r>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r>
        <w:fldChar w:fldCharType="begin"/>
      </w:r>
      <w:r>
        <w:rPr>
          <w:sz w:val="24"/>
          <w:szCs w:val="24"/>
        </w:rPr>
        <w:instrText> HYPERLINK "http://base.garant.ru/12138258/1/" \l "block_3"</w:instrText>
      </w:r>
      <w:r>
        <w:rPr>
          <w:sz w:val="24"/>
          <w:szCs w:val="24"/>
        </w:rPr>
        <w:fldChar w:fldCharType="separate"/>
      </w:r>
      <w:r>
        <w:rPr>
          <w:sz w:val="24"/>
          <w:szCs w:val="24"/>
        </w:rPr>
        <w:t>законодательством</w:t>
      </w:r>
      <w:r>
        <w:rPr>
          <w:sz w:val="24"/>
          <w:szCs w:val="24"/>
        </w:rPr>
        <w:fldChar w:fldCharType="end"/>
      </w:r>
      <w:r>
        <w:rPr>
          <w:sz w:val="24"/>
          <w:szCs w:val="24"/>
        </w:rPr>
        <w:t xml:space="preserve"> о градостроительной деятельности технических условий подключения к тепловым сетям;</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4"/>
        </w:rPr>
      </w:pPr>
      <w:r>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4"/>
        </w:rPr>
      </w:pPr>
      <w:r>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pPr>
        <w:pStyle w:val="Normal"/>
        <w:widowControl w:val="false"/>
        <w:ind w:firstLine="709"/>
        <w:jc w:val="both"/>
        <w:rPr>
          <w:color w:val="FF0000"/>
          <w:sz w:val="16"/>
          <w:szCs w:val="24"/>
          <w:highlight w:val="yellow"/>
        </w:rPr>
      </w:pPr>
      <w:r>
        <w:rPr>
          <w:color w:val="FF0000"/>
          <w:sz w:val="16"/>
          <w:szCs w:val="24"/>
          <w:highlight w:val="yellow"/>
        </w:rPr>
      </w:r>
    </w:p>
    <w:p>
      <w:pPr>
        <w:pStyle w:val="2"/>
        <w:keepNext w:val="false"/>
        <w:keepLines w:val="false"/>
        <w:numPr>
          <w:ilvl w:val="1"/>
          <w:numId w:val="2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80" w:name="_Toc125321778"/>
      <w:r>
        <w:rPr>
          <w:rFonts w:cs="Times New Roman" w:ascii="Times New Roman" w:hAnsi="Times New Roman"/>
          <w:b/>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180"/>
    </w:p>
    <w:p>
      <w:pPr>
        <w:pStyle w:val="Normal"/>
        <w:widowControl w:val="false"/>
        <w:ind w:firstLine="709"/>
        <w:jc w:val="both"/>
        <w:rPr>
          <w:sz w:val="24"/>
          <w:szCs w:val="28"/>
        </w:rPr>
      </w:pPr>
      <w:r>
        <w:rPr>
          <w:sz w:val="24"/>
          <w:szCs w:val="28"/>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48">
        <w:r>
          <w:rPr>
            <w:sz w:val="24"/>
            <w:szCs w:val="28"/>
          </w:rPr>
          <w:t>п. 17</w:t>
        </w:r>
      </w:hyperlink>
      <w:r>
        <w:rPr>
          <w:sz w:val="24"/>
          <w:szCs w:val="28"/>
        </w:rPr>
        <w:t xml:space="preserve">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pPr>
        <w:pStyle w:val="Normal"/>
        <w:widowControl w:val="false"/>
        <w:ind w:firstLine="709"/>
        <w:jc w:val="both"/>
        <w:rPr>
          <w:sz w:val="24"/>
          <w:szCs w:val="28"/>
        </w:rPr>
      </w:pPr>
      <w:r>
        <w:rPr>
          <w:sz w:val="24"/>
          <w:szCs w:val="28"/>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w:t>
      </w:r>
    </w:p>
    <w:p>
      <w:pPr>
        <w:pStyle w:val="Normal"/>
        <w:widowControl w:val="false"/>
        <w:ind w:firstLine="709"/>
        <w:jc w:val="both"/>
        <w:rPr>
          <w:sz w:val="24"/>
          <w:szCs w:val="28"/>
        </w:rPr>
      </w:pPr>
      <w:r>
        <w:rPr>
          <w:sz w:val="24"/>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pPr>
        <w:pStyle w:val="Normal"/>
        <w:widowControl w:val="false"/>
        <w:ind w:firstLine="709"/>
        <w:jc w:val="both"/>
        <w:rPr>
          <w:sz w:val="24"/>
          <w:szCs w:val="28"/>
        </w:rPr>
      </w:pPr>
      <w:r>
        <w:rPr>
          <w:sz w:val="24"/>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теплоснабжающей организации.</w:t>
      </w:r>
    </w:p>
    <w:p>
      <w:pPr>
        <w:pStyle w:val="Normal"/>
        <w:widowControl w:val="false"/>
        <w:ind w:firstLine="709"/>
        <w:jc w:val="both"/>
        <w:rPr>
          <w:sz w:val="16"/>
          <w:szCs w:val="28"/>
        </w:rPr>
      </w:pPr>
      <w:r>
        <w:rPr>
          <w:sz w:val="16"/>
          <w:szCs w:val="28"/>
        </w:rPr>
      </w:r>
    </w:p>
    <w:p>
      <w:pPr>
        <w:pStyle w:val="2"/>
        <w:keepNext w:val="false"/>
        <w:keepLines w:val="false"/>
        <w:numPr>
          <w:ilvl w:val="1"/>
          <w:numId w:val="2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81" w:name="_Toc125321779"/>
      <w:r>
        <w:rPr>
          <w:rFonts w:cs="Times New Roman" w:ascii="Times New Roman" w:hAnsi="Times New Roman"/>
          <w:b/>
          <w:color w:val="auto"/>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81"/>
    </w:p>
    <w:p>
      <w:pPr>
        <w:pStyle w:val="Normal"/>
        <w:widowControl w:val="false"/>
        <w:ind w:firstLine="709"/>
        <w:jc w:val="both"/>
        <w:rPr>
          <w:sz w:val="24"/>
          <w:szCs w:val="28"/>
        </w:rPr>
      </w:pPr>
      <w:r>
        <w:rPr>
          <w:sz w:val="24"/>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pPr>
        <w:pStyle w:val="Normal"/>
        <w:widowControl w:val="false"/>
        <w:ind w:firstLine="709"/>
        <w:jc w:val="both"/>
        <w:rPr>
          <w:sz w:val="24"/>
          <w:szCs w:val="28"/>
        </w:rPr>
      </w:pPr>
      <w:r>
        <w:rPr>
          <w:sz w:val="24"/>
          <w:szCs w:val="28"/>
        </w:rPr>
        <w:t>В случае если на территории поселения, городского округа существуют несколько систем теплоснабжения, уполномоченные органы вправе:</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определить ЕТО на несколько систем теплоснабжения;</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определить ЕТО (организации) в каждой из систем теплоснабжения, расположенных в границах поселения, городского округа.</w:t>
      </w:r>
    </w:p>
    <w:p>
      <w:pPr>
        <w:pStyle w:val="ConsPlusNormal"/>
        <w:ind w:firstLine="709"/>
        <w:jc w:val="both"/>
        <w:rPr>
          <w:rFonts w:ascii="Times New Roman" w:hAnsi="Times New Roman" w:cs="Times New Roman"/>
          <w:sz w:val="24"/>
          <w:szCs w:val="28"/>
        </w:rPr>
      </w:pPr>
      <w:r>
        <w:rPr>
          <w:rFonts w:eastAsia="Calibri" w:cs="Times New Roman" w:ascii="Times New Roman" w:hAnsi="Times New Roman" w:eastAsiaTheme="minorHAnsi"/>
          <w:sz w:val="24"/>
          <w:szCs w:val="28"/>
        </w:rPr>
        <w:t>Перечень и описание систем теплоснабжения приведены в Книге 1. «Существующее положение в сфере производства, передачи и потребления тепловой энергии для целей теплоснабжения».</w:t>
      </w:r>
    </w:p>
    <w:p>
      <w:pPr>
        <w:pStyle w:val="Normal"/>
        <w:widowControl w:val="false"/>
        <w:ind w:firstLine="709"/>
        <w:jc w:val="both"/>
        <w:rPr>
          <w:sz w:val="24"/>
          <w:szCs w:val="28"/>
        </w:rPr>
      </w:pPr>
      <w:r>
        <w:rPr>
          <w:sz w:val="24"/>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pPr>
        <w:pStyle w:val="ListParagraph"/>
        <w:widowControl w:val="false"/>
        <w:numPr>
          <w:ilvl w:val="0"/>
          <w:numId w:val="29"/>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размер собственного капитала;</w:t>
      </w:r>
    </w:p>
    <w:p>
      <w:pPr>
        <w:sectPr>
          <w:headerReference w:type="default" r:id="rId49"/>
          <w:footerReference w:type="default" r:id="rId50"/>
          <w:type w:val="nextPage"/>
          <w:pgSz w:w="11906" w:h="16838"/>
          <w:pgMar w:left="1134" w:right="567" w:header="0" w:top="1134" w:footer="567" w:bottom="1134" w:gutter="0"/>
          <w:pgNumType w:fmt="decimal"/>
          <w:formProt w:val="false"/>
          <w:textDirection w:val="lrTb"/>
          <w:docGrid w:type="default" w:linePitch="272" w:charSpace="0"/>
        </w:sectPr>
        <w:pStyle w:val="ListParagraph"/>
        <w:widowControl w:val="false"/>
        <w:numPr>
          <w:ilvl w:val="0"/>
          <w:numId w:val="29"/>
        </w:numPr>
        <w:tabs>
          <w:tab w:val="clear" w:pos="708"/>
          <w:tab w:val="left" w:pos="0" w:leader="none"/>
          <w:tab w:val="left" w:pos="993" w:leader="none"/>
        </w:tabs>
        <w:spacing w:before="0" w:after="0"/>
        <w:ind w:left="0" w:firstLine="709"/>
        <w:contextualSpacing/>
        <w:jc w:val="both"/>
        <w:rPr>
          <w:rStyle w:val="IntenseEmphasis"/>
          <w:rFonts w:eastAsia="" w:eastAsiaTheme="majorEastAsia"/>
          <w:bCs w:val="false"/>
          <w:i w:val="false"/>
          <w:i w:val="false"/>
          <w:color w:val="auto"/>
          <w:sz w:val="24"/>
          <w:szCs w:val="24"/>
        </w:rPr>
      </w:pPr>
      <w:r>
        <w:rPr>
          <w:sz w:val="24"/>
          <w:szCs w:val="28"/>
        </w:rPr>
        <w:t xml:space="preserve"> </w:t>
      </w:r>
      <w:r>
        <w:rPr>
          <w:sz w:val="24"/>
          <w:szCs w:val="28"/>
        </w:rPr>
        <w:t>способность в лучшей мере обеспечить надежность теплоснабжения в соответствующей системе теплоснабжения.</w:t>
      </w:r>
    </w:p>
    <w:p>
      <w:pPr>
        <w:pStyle w:val="1"/>
        <w:numPr>
          <w:ilvl w:val="0"/>
          <w:numId w:val="0"/>
        </w:numPr>
        <w:spacing w:before="0" w:after="120"/>
        <w:ind w:left="0" w:firstLine="709"/>
        <w:rPr>
          <w:sz w:val="24"/>
          <w:szCs w:val="24"/>
        </w:rPr>
      </w:pPr>
      <w:bookmarkStart w:id="182" w:name="_Toc365529771"/>
      <w:bookmarkStart w:id="183" w:name="_Toc106546963"/>
      <w:bookmarkStart w:id="184" w:name="_Toc125321780"/>
      <w:bookmarkStart w:id="185" w:name="_Toc356219268"/>
      <w:bookmarkStart w:id="186" w:name="_Toc354121670"/>
      <w:r>
        <w:rPr>
          <w:sz w:val="24"/>
          <w:szCs w:val="24"/>
        </w:rPr>
        <w:t>Раздел 11 Решения о распределении тепловой нагрузки между источниками тепловой энергии</w:t>
      </w:r>
      <w:bookmarkEnd w:id="182"/>
      <w:bookmarkEnd w:id="183"/>
      <w:bookmarkEnd w:id="184"/>
      <w:bookmarkEnd w:id="185"/>
      <w:bookmarkEnd w:id="186"/>
    </w:p>
    <w:p>
      <w:pPr>
        <w:pStyle w:val="Normal"/>
        <w:widowControl w:val="false"/>
        <w:ind w:firstLine="709"/>
        <w:jc w:val="both"/>
        <w:rPr>
          <w:rFonts w:eastAsia="Calibri"/>
          <w:sz w:val="24"/>
          <w:szCs w:val="28"/>
        </w:rPr>
      </w:pPr>
      <w:r>
        <w:rPr>
          <w:rFonts w:eastAsia="Calibri"/>
          <w:sz w:val="24"/>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Условиями,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являются:</w:t>
      </w:r>
    </w:p>
    <w:p>
      <w:pPr>
        <w:pStyle w:val="ConsPlusNormal"/>
        <w:widowControl/>
        <w:numPr>
          <w:ilvl w:val="0"/>
          <w:numId w:val="30"/>
        </w:numPr>
        <w:tabs>
          <w:tab w:val="clear" w:pos="708"/>
          <w:tab w:val="left" w:pos="993" w:leader="none"/>
        </w:tabs>
        <w:ind w:left="0" w:firstLine="709"/>
        <w:jc w:val="both"/>
        <w:rPr>
          <w:rFonts w:ascii="Times New Roman" w:hAnsi="Times New Roman" w:cs="Times New Roman"/>
          <w:sz w:val="24"/>
          <w:szCs w:val="28"/>
        </w:rPr>
      </w:pPr>
      <w:r>
        <w:rPr>
          <w:rFonts w:cs="Times New Roman" w:ascii="Times New Roman" w:hAnsi="Times New Roman"/>
          <w:sz w:val="24"/>
          <w:szCs w:val="28"/>
        </w:rPr>
        <w:t>наличие тепловых сетей, пропускная способность которых удовлетворяет требованиям надежности и безопасности гидравлических режимов;</w:t>
      </w:r>
    </w:p>
    <w:p>
      <w:pPr>
        <w:pStyle w:val="ConsPlusNormal"/>
        <w:widowControl/>
        <w:numPr>
          <w:ilvl w:val="0"/>
          <w:numId w:val="30"/>
        </w:numPr>
        <w:tabs>
          <w:tab w:val="clear" w:pos="708"/>
          <w:tab w:val="left" w:pos="993" w:leader="none"/>
        </w:tabs>
        <w:ind w:left="0" w:firstLine="709"/>
        <w:jc w:val="both"/>
        <w:rPr>
          <w:rFonts w:ascii="Times New Roman" w:hAnsi="Times New Roman" w:cs="Times New Roman"/>
          <w:sz w:val="24"/>
          <w:szCs w:val="28"/>
        </w:rPr>
      </w:pPr>
      <w:r>
        <w:rPr>
          <w:rFonts w:cs="Times New Roman" w:ascii="Times New Roman" w:hAnsi="Times New Roman"/>
          <w:sz w:val="24"/>
          <w:szCs w:val="28"/>
        </w:rPr>
        <w:t>резерв располагаемой тепловой мощности источника, достаточный для обеспечения тепловой энергией подключаемых потребителей.</w:t>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r>
    </w:p>
    <w:p>
      <w:pPr>
        <w:pStyle w:val="ListParagraph"/>
        <w:tabs>
          <w:tab w:val="clear" w:pos="708"/>
          <w:tab w:val="left" w:pos="1134" w:leader="none"/>
        </w:tabs>
        <w:ind w:left="0" w:firstLine="709"/>
        <w:jc w:val="both"/>
        <w:rPr>
          <w:sz w:val="24"/>
          <w:szCs w:val="24"/>
        </w:rPr>
      </w:pPr>
      <w:r>
        <w:rPr>
          <w:sz w:val="24"/>
          <w:szCs w:val="24"/>
        </w:rPr>
      </w:r>
    </w:p>
    <w:p>
      <w:pPr>
        <w:pStyle w:val="Normal"/>
        <w:widowControl w:val="false"/>
        <w:ind w:firstLine="709"/>
        <w:jc w:val="both"/>
        <w:rPr>
          <w:color w:val="FF0000"/>
          <w:sz w:val="24"/>
          <w:szCs w:val="24"/>
          <w:highlight w:val="yellow"/>
        </w:rPr>
      </w:pPr>
      <w:r>
        <w:rPr>
          <w:color w:val="FF0000"/>
          <w:sz w:val="24"/>
          <w:szCs w:val="24"/>
          <w:highlight w:val="yellow"/>
        </w:rPr>
      </w:r>
    </w:p>
    <w:p>
      <w:pPr>
        <w:pStyle w:val="Normal"/>
        <w:widowControl w:val="false"/>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rPr>
          <w:rStyle w:val="IntenseEmphasis"/>
          <w:rFonts w:eastAsia="" w:eastAsiaTheme="majorEastAsia"/>
          <w:bCs w:val="false"/>
          <w:i w:val="false"/>
          <w:i w:val="false"/>
          <w:color w:val="FF0000"/>
          <w:sz w:val="24"/>
          <w:szCs w:val="24"/>
          <w:highlight w:val="yellow"/>
        </w:rPr>
      </w:pPr>
      <w:r>
        <w:rPr>
          <w:rFonts w:eastAsia="" w:eastAsiaTheme="majorEastAsia"/>
          <w:bCs w:val="false"/>
          <w:i w:val="false"/>
          <w:color w:val="FF0000"/>
          <w:sz w:val="24"/>
          <w:szCs w:val="24"/>
          <w:highlight w:val="yellow"/>
        </w:rPr>
      </w:r>
    </w:p>
    <w:p>
      <w:pPr>
        <w:pStyle w:val="Normal"/>
        <w:rPr>
          <w:rStyle w:val="IntenseEmphasis"/>
          <w:rFonts w:eastAsia="" w:eastAsiaTheme="majorEastAsia"/>
          <w:bCs w:val="false"/>
          <w:i w:val="false"/>
          <w:i w:val="false"/>
          <w:color w:val="FF0000"/>
          <w:sz w:val="24"/>
          <w:szCs w:val="24"/>
          <w:highlight w:val="yellow"/>
        </w:rPr>
      </w:pPr>
      <w:r>
        <w:rPr>
          <w:rFonts w:eastAsia="" w:eastAsiaTheme="majorEastAsia"/>
          <w:bCs w:val="false"/>
          <w:i w:val="false"/>
          <w:color w:val="FF0000"/>
          <w:sz w:val="24"/>
          <w:szCs w:val="24"/>
          <w:highlight w:val="yellow"/>
        </w:rPr>
      </w:r>
      <w:r>
        <w:br w:type="page"/>
      </w:r>
    </w:p>
    <w:p>
      <w:pPr>
        <w:pStyle w:val="1"/>
        <w:numPr>
          <w:ilvl w:val="0"/>
          <w:numId w:val="0"/>
        </w:numPr>
        <w:spacing w:before="0" w:after="120"/>
        <w:ind w:left="0" w:firstLine="709"/>
        <w:rPr>
          <w:sz w:val="24"/>
          <w:szCs w:val="24"/>
        </w:rPr>
      </w:pPr>
      <w:bookmarkStart w:id="187" w:name="_Toc365529772"/>
      <w:bookmarkStart w:id="188" w:name="_Toc106546964"/>
      <w:bookmarkStart w:id="189" w:name="_Toc125321781"/>
      <w:bookmarkStart w:id="190" w:name="_Toc354121671"/>
      <w:bookmarkStart w:id="191" w:name="_Toc356219269"/>
      <w:r>
        <w:rPr>
          <w:sz w:val="24"/>
          <w:szCs w:val="24"/>
        </w:rPr>
        <w:t>Раздел 12 Решения по бесхозяйным тепловым сетям</w:t>
      </w:r>
      <w:bookmarkEnd w:id="187"/>
      <w:bookmarkEnd w:id="188"/>
      <w:bookmarkEnd w:id="189"/>
      <w:bookmarkEnd w:id="190"/>
      <w:bookmarkEnd w:id="191"/>
    </w:p>
    <w:p>
      <w:pPr>
        <w:pStyle w:val="ConsPlusNormal"/>
        <w:ind w:firstLine="709"/>
        <w:jc w:val="both"/>
        <w:rPr>
          <w:rFonts w:ascii="Times New Roman" w:hAnsi="Times New Roman" w:cs="Times New Roman"/>
          <w:sz w:val="24"/>
          <w:szCs w:val="28"/>
        </w:rPr>
      </w:pPr>
      <w:bookmarkStart w:id="192" w:name="Par103"/>
      <w:bookmarkStart w:id="193" w:name="Par104"/>
      <w:bookmarkEnd w:id="192"/>
      <w:bookmarkEnd w:id="193"/>
      <w:r>
        <w:rPr>
          <w:rFonts w:cs="Times New Roman" w:ascii="Times New Roman" w:hAnsi="Times New Roman"/>
          <w:sz w:val="24"/>
          <w:szCs w:val="28"/>
        </w:rPr>
        <w:t>Выявление бесхозяйных сетей, организации управления бесхозяйными объектами и постановка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 Тюменской области и муниципального образования посёлок Боровский.</w:t>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В соответствии с п. 6 ст. 15 Федерального закона от 27.07.2010 № 190</w:t>
        <w:noBreakHyphen/>
        <w:t xml:space="preserve">ФЗ </w:t>
        <w:br/>
        <w:t>«О теплоснабжении» (ред. от 25.06.2013)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посёлок Боровский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pPr>
        <w:pStyle w:val="Normal"/>
        <w:ind w:firstLine="709"/>
        <w:jc w:val="both"/>
        <w:rPr>
          <w:sz w:val="24"/>
          <w:szCs w:val="28"/>
        </w:rPr>
      </w:pPr>
      <w:r>
        <w:rPr>
          <w:sz w:val="24"/>
          <w:szCs w:val="28"/>
        </w:rPr>
        <w:t xml:space="preserve">Общая протяженность трубопроводов, находящихся в муниципальной собственности, от котельной № 1 пер. Кирпичный, 1б, от котельной по ул. Мира, 34/1, от котельной по </w:t>
        <w:br/>
        <w:t>ул. Трактовая, 2а, от ЦТП №№ 1, 2, 3, 4, 6 составляет 13,051 км.</w:t>
      </w:r>
    </w:p>
    <w:p>
      <w:pPr>
        <w:pStyle w:val="Normal"/>
        <w:ind w:firstLine="709"/>
        <w:jc w:val="both"/>
        <w:rPr>
          <w:sz w:val="24"/>
          <w:szCs w:val="28"/>
        </w:rPr>
      </w:pPr>
      <w:r>
        <w:rPr>
          <w:sz w:val="24"/>
          <w:szCs w:val="28"/>
        </w:rPr>
        <w:t xml:space="preserve">Общая протяженность трубопроводов, по результатам технической инвентаризации, от котельной № 1 пер. Кирпичный, 1б, от котельной по ул. Мира, 34/1, от котельной по </w:t>
        <w:br/>
        <w:t xml:space="preserve">ул. Трактовая, 2а, от ЦТП №№ 1, 2, 3, 4, 6 составляет 18,6 км в двухтрубном исчислении, в том числе сетей отопления 16,21 км и сетей ГВС 2,38 км. </w:t>
      </w:r>
    </w:p>
    <w:p>
      <w:pPr>
        <w:pStyle w:val="Normal"/>
        <w:ind w:firstLine="709"/>
        <w:jc w:val="both"/>
        <w:rPr>
          <w:sz w:val="24"/>
          <w:szCs w:val="28"/>
        </w:rPr>
      </w:pPr>
      <w:bookmarkStart w:id="194" w:name="_Hlk58089205"/>
      <w:r>
        <w:rPr>
          <w:sz w:val="24"/>
          <w:szCs w:val="28"/>
        </w:rPr>
        <w:t xml:space="preserve">Разница между документальными данными и фактическими результатами натурного обследования сетей МУП «ЖКХ п. Боровский» составила 5,55 км.  </w:t>
      </w:r>
      <w:bookmarkEnd w:id="194"/>
    </w:p>
    <w:p>
      <w:pPr>
        <w:pStyle w:val="Normal"/>
        <w:tabs>
          <w:tab w:val="clear" w:pos="708"/>
          <w:tab w:val="left" w:pos="1276" w:leader="none"/>
        </w:tabs>
        <w:ind w:firstLine="709"/>
        <w:jc w:val="both"/>
        <w:rPr>
          <w:sz w:val="24"/>
          <w:szCs w:val="24"/>
        </w:rPr>
      </w:pPr>
      <w:r>
        <w:rPr>
          <w:sz w:val="24"/>
          <w:szCs w:val="24"/>
        </w:rPr>
        <w:t xml:space="preserve">Необходимо предусмотреть внесение изменений в перечень муниципального имущества инженерной инфраструктуры в сфере теплоснабжения муниципального образования посёлок Боровский. </w:t>
      </w:r>
    </w:p>
    <w:p>
      <w:pPr>
        <w:pStyle w:val="BodyTextIndent2"/>
        <w:spacing w:lineRule="auto" w:line="240"/>
        <w:rPr>
          <w:sz w:val="22"/>
          <w:szCs w:val="24"/>
        </w:rPr>
      </w:pPr>
      <w:r>
        <w:rPr>
          <w:sz w:val="22"/>
          <w:szCs w:val="24"/>
        </w:rPr>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r>
    </w:p>
    <w:p>
      <w:pPr>
        <w:pStyle w:val="Normal"/>
        <w:jc w:val="both"/>
        <w:rPr>
          <w:szCs w:val="24"/>
        </w:rPr>
      </w:pPr>
      <w:r>
        <w:rPr>
          <w:szCs w:val="24"/>
        </w:rPr>
        <w:t xml:space="preserve"> </w:t>
      </w:r>
    </w:p>
    <w:p>
      <w:pPr>
        <w:pStyle w:val="Normal"/>
        <w:rPr>
          <w:b/>
          <w:b/>
          <w:color w:val="FF0000"/>
          <w:kern w:val="2"/>
          <w:sz w:val="24"/>
          <w:szCs w:val="24"/>
          <w:highlight w:val="yellow"/>
        </w:rPr>
      </w:pPr>
      <w:r>
        <w:rPr>
          <w:b/>
          <w:color w:val="FF0000"/>
          <w:kern w:val="2"/>
          <w:sz w:val="24"/>
          <w:szCs w:val="24"/>
          <w:highlight w:val="yellow"/>
        </w:rPr>
      </w:r>
      <w:r>
        <w:br w:type="page"/>
      </w:r>
    </w:p>
    <w:p>
      <w:pPr>
        <w:pStyle w:val="1"/>
        <w:numPr>
          <w:ilvl w:val="0"/>
          <w:numId w:val="0"/>
        </w:numPr>
        <w:spacing w:before="0" w:after="120"/>
        <w:ind w:left="0" w:firstLine="709"/>
        <w:rPr>
          <w:sz w:val="24"/>
          <w:szCs w:val="24"/>
        </w:rPr>
      </w:pPr>
      <w:bookmarkStart w:id="195" w:name="_Toc106546965"/>
      <w:bookmarkStart w:id="196" w:name="_Toc125321782"/>
      <w:r>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bookmarkEnd w:id="195"/>
      <w:bookmarkEnd w:id="196"/>
    </w:p>
    <w:p>
      <w:pPr>
        <w:pStyle w:val="2"/>
        <w:keepNext w:val="false"/>
        <w:keepLines w:val="false"/>
        <w:numPr>
          <w:ilvl w:val="1"/>
          <w:numId w:val="3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97" w:name="_Toc125321783"/>
      <w:r>
        <w:rPr>
          <w:rFonts w:cs="Times New Roman" w:ascii="Times New Roman" w:hAnsi="Times New Roman"/>
          <w:b/>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97"/>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Газоснабжение муниципального образования посёлок Боровский осуществляется природным газом. Развитие существующей системы газоснабжения в части обеспечения топливом источников тепловой энергии не требуется, все источники тепловой энергии получают топливо в полном объеме.</w:t>
      </w:r>
    </w:p>
    <w:p>
      <w:pPr>
        <w:pStyle w:val="Normal"/>
        <w:widowControl w:val="false"/>
        <w:ind w:firstLine="709"/>
        <w:jc w:val="both"/>
        <w:rPr>
          <w:color w:val="FF0000"/>
          <w:sz w:val="24"/>
          <w:szCs w:val="24"/>
        </w:rPr>
      </w:pPr>
      <w:r>
        <w:rPr>
          <w:color w:val="FF0000"/>
          <w:sz w:val="24"/>
          <w:szCs w:val="24"/>
        </w:rPr>
      </w:r>
    </w:p>
    <w:p>
      <w:pPr>
        <w:pStyle w:val="2"/>
        <w:keepNext w:val="false"/>
        <w:keepLines w:val="false"/>
        <w:numPr>
          <w:ilvl w:val="1"/>
          <w:numId w:val="3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98" w:name="_Toc125321784"/>
      <w:r>
        <w:rPr>
          <w:rFonts w:cs="Times New Roman" w:ascii="Times New Roman" w:hAnsi="Times New Roman"/>
          <w:b/>
          <w:color w:val="auto"/>
          <w:sz w:val="24"/>
          <w:szCs w:val="24"/>
        </w:rPr>
        <w:t>Описание проблем организации газоснабжения источников тепловой энергии</w:t>
      </w:r>
      <w:bookmarkEnd w:id="198"/>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 xml:space="preserve">Проблемы организации газоснабжения источников тепловой энергии на территории муниципального образования посёлок Боровский не выявлены. </w:t>
      </w:r>
    </w:p>
    <w:p>
      <w:pPr>
        <w:pStyle w:val="Normal"/>
        <w:rPr>
          <w:sz w:val="24"/>
          <w:szCs w:val="24"/>
        </w:rPr>
      </w:pPr>
      <w:r>
        <w:rPr>
          <w:sz w:val="24"/>
          <w:szCs w:val="24"/>
        </w:rPr>
      </w:r>
    </w:p>
    <w:p>
      <w:pPr>
        <w:pStyle w:val="2"/>
        <w:keepNext w:val="false"/>
        <w:keepLines w:val="false"/>
        <w:numPr>
          <w:ilvl w:val="1"/>
          <w:numId w:val="3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99" w:name="_Toc125321785"/>
      <w:r>
        <w:rPr>
          <w:rFonts w:cs="Times New Roman" w:ascii="Times New Roman" w:hAnsi="Times New Roman"/>
          <w:b/>
          <w:color w:val="auto"/>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99"/>
    </w:p>
    <w:p>
      <w:pPr>
        <w:pStyle w:val="Normal"/>
        <w:widowControl w:val="false"/>
        <w:ind w:firstLine="709"/>
        <w:jc w:val="both"/>
        <w:rPr>
          <w:sz w:val="24"/>
          <w:szCs w:val="24"/>
        </w:rPr>
      </w:pPr>
      <w:r>
        <w:rPr>
          <w:sz w:val="24"/>
          <w:szCs w:val="24"/>
        </w:rPr>
        <w:t>Корректировка Схемы газоснабжения и газификации муниципального образования посёлок Боровский 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pPr>
        <w:pStyle w:val="Normal"/>
        <w:widowControl w:val="false"/>
        <w:ind w:firstLine="709"/>
        <w:jc w:val="both"/>
        <w:rPr>
          <w:sz w:val="24"/>
          <w:szCs w:val="24"/>
        </w:rPr>
      </w:pPr>
      <w:r>
        <w:rPr>
          <w:sz w:val="24"/>
          <w:szCs w:val="24"/>
        </w:rPr>
      </w:r>
    </w:p>
    <w:p>
      <w:pPr>
        <w:pStyle w:val="2"/>
        <w:keepNext w:val="false"/>
        <w:keepLines w:val="false"/>
        <w:numPr>
          <w:ilvl w:val="1"/>
          <w:numId w:val="3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0" w:name="_Toc125321786"/>
      <w:r>
        <w:rPr>
          <w:rFonts w:cs="Times New Roman" w:ascii="Times New Roman" w:hAnsi="Times New Roman"/>
          <w:b/>
          <w:color w:val="auto"/>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00"/>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 xml:space="preserve">Размещение источников, функционирующих в режиме комбинированной выработки электрической и тепловой энергии, на территории муниципального образования посёлок Боровский, не намечается. </w:t>
      </w:r>
    </w:p>
    <w:p>
      <w:pPr>
        <w:pStyle w:val="Normal"/>
        <w:widowControl w:val="false"/>
        <w:ind w:firstLine="709"/>
        <w:jc w:val="both"/>
        <w:rPr>
          <w:sz w:val="24"/>
          <w:szCs w:val="24"/>
        </w:rPr>
      </w:pPr>
      <w:r>
        <w:rPr>
          <w:sz w:val="24"/>
          <w:szCs w:val="24"/>
        </w:rPr>
      </w:r>
    </w:p>
    <w:p>
      <w:pPr>
        <w:pStyle w:val="2"/>
        <w:keepNext w:val="false"/>
        <w:keepLines w:val="false"/>
        <w:numPr>
          <w:ilvl w:val="1"/>
          <w:numId w:val="3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1" w:name="_Toc125321787"/>
      <w:r>
        <w:rPr>
          <w:rFonts w:cs="Times New Roman" w:ascii="Times New Roman" w:hAnsi="Times New Roman"/>
          <w:b/>
          <w:color w:val="auto"/>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01"/>
    </w:p>
    <w:p>
      <w:pPr>
        <w:pStyle w:val="Normal"/>
        <w:widowControl w:val="false"/>
        <w:ind w:firstLine="709"/>
        <w:jc w:val="both"/>
        <w:rPr>
          <w:sz w:val="24"/>
          <w:szCs w:val="24"/>
        </w:rPr>
      </w:pPr>
      <w:r>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pPr>
        <w:pStyle w:val="Normal"/>
        <w:widowControl w:val="false"/>
        <w:ind w:firstLine="709"/>
        <w:jc w:val="both"/>
        <w:rPr>
          <w:sz w:val="24"/>
          <w:szCs w:val="24"/>
        </w:rPr>
      </w:pPr>
      <w:r>
        <w:rPr>
          <w:sz w:val="24"/>
          <w:szCs w:val="24"/>
        </w:rPr>
      </w:r>
    </w:p>
    <w:p>
      <w:pPr>
        <w:pStyle w:val="2"/>
        <w:keepNext w:val="false"/>
        <w:keepLines w:val="false"/>
        <w:numPr>
          <w:ilvl w:val="1"/>
          <w:numId w:val="3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2" w:name="_Toc125321788"/>
      <w:r>
        <w:rPr>
          <w:rFonts w:cs="Times New Roman" w:ascii="Times New Roman" w:hAnsi="Times New Roman"/>
          <w:b/>
          <w:color w:val="auto"/>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202"/>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 xml:space="preserve">В ранее разработанной схеме водоснабжения и водоотведения </w:t>
        <w:br/>
        <w:t xml:space="preserve">муниципального образования посёлок Боровский предусматривается водозабор из действующих водозаборных узлов, с перспективой подключения к сетям водоснабжения города Тюмени. </w:t>
      </w:r>
    </w:p>
    <w:p>
      <w:pPr>
        <w:pStyle w:val="Normal"/>
        <w:rPr>
          <w:color w:val="FF0000"/>
          <w:sz w:val="24"/>
          <w:szCs w:val="24"/>
          <w:highlight w:val="green"/>
        </w:rPr>
      </w:pPr>
      <w:r>
        <w:rPr>
          <w:color w:val="FF0000"/>
          <w:sz w:val="24"/>
          <w:szCs w:val="24"/>
          <w:highlight w:val="green"/>
        </w:rPr>
      </w:r>
    </w:p>
    <w:p>
      <w:pPr>
        <w:pStyle w:val="2"/>
        <w:keepNext w:val="false"/>
        <w:keepLines w:val="false"/>
        <w:numPr>
          <w:ilvl w:val="1"/>
          <w:numId w:val="3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3" w:name="_Toc125321789"/>
      <w:r>
        <w:rPr>
          <w:rFonts w:cs="Times New Roman" w:ascii="Times New Roman" w:hAnsi="Times New Roman"/>
          <w:b/>
          <w:color w:val="auto"/>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03"/>
    </w:p>
    <w:p>
      <w:pPr>
        <w:pStyle w:val="Normal"/>
        <w:widowControl w:val="false"/>
        <w:ind w:firstLine="709"/>
        <w:jc w:val="both"/>
        <w:rPr>
          <w:sz w:val="24"/>
          <w:szCs w:val="24"/>
        </w:rPr>
      </w:pPr>
      <w:r>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Российской Федерации от 05.09.2013 № 782):</w:t>
      </w:r>
    </w:p>
    <w:p>
      <w:pPr>
        <w:pStyle w:val="Normal"/>
        <w:widowControl w:val="false"/>
        <w:ind w:firstLine="709"/>
        <w:jc w:val="both"/>
        <w:rPr>
          <w:sz w:val="24"/>
          <w:szCs w:val="24"/>
        </w:rPr>
      </w:pPr>
      <w:r>
        <w:rPr>
          <w:sz w:val="24"/>
          <w:szCs w:val="24"/>
        </w:rPr>
        <w:t>а) мощности энергопринимающих установок, используемых для водоподготовки, транспортировки воды и сточных вод, очистки сточных вод;</w:t>
      </w:r>
    </w:p>
    <w:p>
      <w:pPr>
        <w:pStyle w:val="Normal"/>
        <w:widowControl w:val="false"/>
        <w:ind w:firstLine="709"/>
        <w:jc w:val="both"/>
        <w:rPr>
          <w:sz w:val="24"/>
          <w:szCs w:val="24"/>
        </w:rPr>
      </w:pPr>
      <w:r>
        <w:rPr>
          <w:sz w:val="24"/>
          <w:szCs w:val="24"/>
        </w:rPr>
        <w:t>б) объема тепловой энергии и топлива (природного газа), используемых для подогрева воды в целях горячего водоснабжения;</w:t>
      </w:r>
    </w:p>
    <w:p>
      <w:pPr>
        <w:pStyle w:val="Normal"/>
        <w:widowControl w:val="false"/>
        <w:ind w:firstLine="709"/>
        <w:jc w:val="both"/>
        <w:rPr>
          <w:sz w:val="24"/>
          <w:szCs w:val="24"/>
        </w:rPr>
      </w:pPr>
      <w:r>
        <w:rPr>
          <w:sz w:val="24"/>
          <w:szCs w:val="24"/>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pPr>
        <w:sectPr>
          <w:headerReference w:type="default" r:id="rId51"/>
          <w:footerReference w:type="default" r:id="rId52"/>
          <w:type w:val="nextPage"/>
          <w:pgSz w:w="11906" w:h="16838"/>
          <w:pgMar w:left="1134" w:right="567" w:header="0" w:top="1134" w:footer="567" w:bottom="1134" w:gutter="0"/>
          <w:pgNumType w:fmt="decimal"/>
          <w:formProt w:val="false"/>
          <w:textDirection w:val="lrTb"/>
          <w:docGrid w:type="default" w:linePitch="272" w:charSpace="0"/>
        </w:sectPr>
        <w:pStyle w:val="Normal"/>
        <w:widowControl w:val="false"/>
        <w:ind w:firstLine="709"/>
        <w:jc w:val="both"/>
        <w:rPr>
          <w:sz w:val="24"/>
          <w:szCs w:val="24"/>
        </w:rPr>
      </w:pPr>
      <w:r>
        <w:rPr>
          <w:sz w:val="24"/>
          <w:szCs w:val="24"/>
        </w:rPr>
        <w:t>Предложения по корректировке утвержденной схемы водоснабжения муниципального образования отсутствуют.</w:t>
      </w:r>
    </w:p>
    <w:p>
      <w:pPr>
        <w:pStyle w:val="1"/>
        <w:numPr>
          <w:ilvl w:val="0"/>
          <w:numId w:val="0"/>
        </w:numPr>
        <w:spacing w:before="0" w:after="120"/>
        <w:ind w:left="0" w:firstLine="709"/>
        <w:rPr>
          <w:sz w:val="24"/>
          <w:szCs w:val="24"/>
        </w:rPr>
      </w:pPr>
      <w:bookmarkStart w:id="204" w:name="_Toc106546966"/>
      <w:bookmarkStart w:id="205" w:name="_Toc125321790"/>
      <w:r>
        <w:rPr>
          <w:sz w:val="24"/>
          <w:szCs w:val="24"/>
        </w:rPr>
        <w:t>Раздел 14 Индикаторы развития систем теплоснабжения муниципального образования</w:t>
      </w:r>
      <w:bookmarkEnd w:id="204"/>
      <w:bookmarkEnd w:id="205"/>
    </w:p>
    <w:p>
      <w:pPr>
        <w:pStyle w:val="Normal"/>
        <w:tabs>
          <w:tab w:val="clear" w:pos="708"/>
          <w:tab w:val="left" w:pos="993" w:leader="none"/>
        </w:tabs>
        <w:ind w:firstLine="720"/>
        <w:jc w:val="both"/>
        <w:rPr>
          <w:rFonts w:eastAsia="Calibri"/>
          <w:sz w:val="24"/>
          <w:szCs w:val="24"/>
        </w:rPr>
      </w:pPr>
      <w:r>
        <w:rPr>
          <w:rFonts w:eastAsia="Calibri"/>
          <w:sz w:val="24"/>
          <w:szCs w:val="24"/>
        </w:rPr>
        <w:t>Индикаторы развития систем теплоснабжения муниципального образования посёлок Боровский разрабатываются в соответствии п. 79 постановления Правительства Российской Федерации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pPr>
        <w:pStyle w:val="Normal"/>
        <w:tabs>
          <w:tab w:val="clear" w:pos="708"/>
          <w:tab w:val="left" w:pos="993" w:leader="none"/>
        </w:tabs>
        <w:ind w:firstLine="720"/>
        <w:jc w:val="both"/>
        <w:rPr>
          <w:rFonts w:eastAsia="Calibri"/>
          <w:sz w:val="24"/>
          <w:szCs w:val="24"/>
        </w:rPr>
      </w:pPr>
      <w:r>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pPr>
        <w:pStyle w:val="Normal"/>
        <w:numPr>
          <w:ilvl w:val="0"/>
          <w:numId w:val="24"/>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pPr>
        <w:pStyle w:val="Normal"/>
        <w:numPr>
          <w:ilvl w:val="0"/>
          <w:numId w:val="24"/>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функционирование источников тепловой энергии в изолированной системе теплоснабжения;</w:t>
      </w:r>
    </w:p>
    <w:p>
      <w:pPr>
        <w:pStyle w:val="Normal"/>
        <w:numPr>
          <w:ilvl w:val="0"/>
          <w:numId w:val="24"/>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pPr>
        <w:pStyle w:val="Normal"/>
        <w:numPr>
          <w:ilvl w:val="0"/>
          <w:numId w:val="24"/>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реализацию инвестиционных планов развития изолированных систем теплоснабжения.</w:t>
      </w:r>
    </w:p>
    <w:p>
      <w:pPr>
        <w:pStyle w:val="Normal"/>
        <w:tabs>
          <w:tab w:val="clear" w:pos="708"/>
          <w:tab w:val="left" w:pos="993" w:leader="none"/>
        </w:tabs>
        <w:ind w:firstLine="720"/>
        <w:jc w:val="both"/>
        <w:rPr>
          <w:rFonts w:eastAsia="Calibri"/>
          <w:sz w:val="24"/>
          <w:szCs w:val="24"/>
        </w:rPr>
      </w:pPr>
      <w:r>
        <w:rPr>
          <w:rFonts w:eastAsia="Calibri"/>
          <w:sz w:val="24"/>
          <w:szCs w:val="24"/>
        </w:rPr>
        <w:t>Индикаторы развития системы теплоснабжения муниципального образования посёлок Боровский на расчетный период отражены в таблицах 12-15.</w:t>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sectPr>
          <w:headerReference w:type="default" r:id="rId53"/>
          <w:footerReference w:type="default" r:id="rId54"/>
          <w:type w:val="nextPage"/>
          <w:pgSz w:w="11906" w:h="16838"/>
          <w:pgMar w:left="1134" w:right="567" w:header="709" w:top="1134" w:footer="709" w:bottom="1134" w:gutter="0"/>
          <w:pgNumType w:fmt="decimal"/>
          <w:formProt w:val="false"/>
          <w:textDirection w:val="lrTb"/>
          <w:docGrid w:type="default" w:linePitch="360" w:charSpace="0"/>
        </w:sectPr>
        <w:pStyle w:val="Normal"/>
        <w:tabs>
          <w:tab w:val="clear" w:pos="708"/>
          <w:tab w:val="left" w:pos="993" w:leader="none"/>
        </w:tabs>
        <w:ind w:firstLine="720"/>
        <w:jc w:val="both"/>
        <w:rPr>
          <w:rFonts w:eastAsia="Calibri"/>
          <w:sz w:val="24"/>
          <w:szCs w:val="24"/>
        </w:rPr>
      </w:pPr>
      <w:r>
        <w:rPr>
          <w:rFonts w:eastAsia="Calibri"/>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12</w:t>
      </w:r>
      <w:r>
        <w:rPr>
          <w:sz w:val="24"/>
          <w:b/>
          <w:szCs w:val="24"/>
        </w:rPr>
        <w:fldChar w:fldCharType="end"/>
      </w:r>
    </w:p>
    <w:p>
      <w:pPr>
        <w:pStyle w:val="ListParagraph"/>
        <w:ind w:left="1212" w:hanging="0"/>
        <w:jc w:val="center"/>
        <w:rPr>
          <w:rFonts w:eastAsia="Calibri"/>
          <w:b/>
          <w:b/>
          <w:sz w:val="24"/>
          <w:szCs w:val="24"/>
        </w:rPr>
      </w:pPr>
      <w:r>
        <w:rPr>
          <w:rFonts w:eastAsia="Calibri"/>
          <w:b/>
          <w:sz w:val="24"/>
          <w:szCs w:val="24"/>
        </w:rPr>
        <w:t>Индикаторы, характеризующие спрос на тепловую энергию и тепловую мощность в зонах деятельности ЕТО</w:t>
      </w:r>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59"/>
        <w:gridCol w:w="2111"/>
        <w:gridCol w:w="1264"/>
        <w:gridCol w:w="874"/>
        <w:gridCol w:w="872"/>
        <w:gridCol w:w="871"/>
        <w:gridCol w:w="875"/>
        <w:gridCol w:w="871"/>
        <w:gridCol w:w="875"/>
        <w:gridCol w:w="871"/>
        <w:gridCol w:w="875"/>
        <w:gridCol w:w="871"/>
        <w:gridCol w:w="875"/>
        <w:gridCol w:w="871"/>
        <w:gridCol w:w="1027"/>
      </w:tblGrid>
      <w:tr>
        <w:trPr/>
        <w:tc>
          <w:tcPr>
            <w:tcW w:w="55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2"/>
                <w:szCs w:val="22"/>
              </w:rPr>
            </w:pPr>
            <w:r>
              <w:rPr>
                <w:b/>
                <w:bCs/>
                <w:color w:val="000000"/>
                <w:sz w:val="22"/>
                <w:szCs w:val="22"/>
              </w:rPr>
              <w:t xml:space="preserve">№ </w:t>
            </w:r>
            <w:r>
              <w:rPr>
                <w:b/>
                <w:bCs/>
                <w:color w:val="000000"/>
                <w:sz w:val="22"/>
                <w:szCs w:val="22"/>
              </w:rPr>
              <w:t>п/п</w:t>
            </w:r>
          </w:p>
        </w:tc>
        <w:tc>
          <w:tcPr>
            <w:tcW w:w="2111"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2"/>
                <w:szCs w:val="22"/>
              </w:rPr>
            </w:pPr>
            <w:r>
              <w:rPr>
                <w:b/>
                <w:bCs/>
                <w:color w:val="000000"/>
                <w:sz w:val="22"/>
                <w:szCs w:val="22"/>
              </w:rPr>
              <w:t>Наименование показателя</w:t>
            </w:r>
          </w:p>
        </w:tc>
        <w:tc>
          <w:tcPr>
            <w:tcW w:w="126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2"/>
                <w:szCs w:val="22"/>
              </w:rPr>
            </w:pPr>
            <w:r>
              <w:rPr>
                <w:b/>
                <w:bCs/>
                <w:color w:val="000000"/>
                <w:sz w:val="22"/>
                <w:szCs w:val="22"/>
              </w:rPr>
              <w:t>Ед. изм.</w:t>
            </w:r>
          </w:p>
        </w:tc>
        <w:tc>
          <w:tcPr>
            <w:tcW w:w="87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2022 г.</w:t>
            </w:r>
          </w:p>
        </w:tc>
        <w:tc>
          <w:tcPr>
            <w:tcW w:w="436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363"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10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3 этап (2033 - 2040 гг.)</w:t>
            </w:r>
          </w:p>
        </w:tc>
      </w:tr>
      <w:tr>
        <w:trPr/>
        <w:tc>
          <w:tcPr>
            <w:tcW w:w="5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21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12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8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2023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2024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2025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2026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2027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2028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2029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2030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2031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2032 г.</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2040 г.</w:t>
            </w:r>
          </w:p>
        </w:tc>
      </w:tr>
      <w:tr>
        <w:trPr/>
        <w:tc>
          <w:tcPr>
            <w:tcW w:w="5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21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12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75" w:right="-20" w:hanging="0"/>
              <w:jc w:val="center"/>
              <w:rPr>
                <w:b/>
                <w:b/>
                <w:bCs/>
                <w:color w:val="000000"/>
                <w:sz w:val="22"/>
                <w:szCs w:val="22"/>
              </w:rPr>
            </w:pPr>
            <w:r>
              <w:rPr>
                <w:b/>
                <w:bCs/>
                <w:color w:val="000000"/>
                <w:sz w:val="22"/>
                <w:szCs w:val="22"/>
              </w:rPr>
              <w:t>оценка</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1</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нагрузка всего</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Градус-сутки отопительного периода</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°C x сут.</w:t>
            </w:r>
          </w:p>
        </w:tc>
        <w:tc>
          <w:tcPr>
            <w:tcW w:w="87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6 088</w:t>
            </w:r>
          </w:p>
        </w:tc>
        <w:tc>
          <w:tcPr>
            <w:tcW w:w="87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102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3</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Площадь отапливаемой территории</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4</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Средняя плотность тепловой нагрузки</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Гкал/ч/га</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5</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Средняя тепловая нагрузка на отопление на одного жителя</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Гкал/ч/чел.</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0,0036</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0,0036</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0,0012</w:t>
            </w:r>
          </w:p>
        </w:tc>
      </w:tr>
    </w:tbl>
    <w:p>
      <w:pPr>
        <w:pStyle w:val="Normal"/>
        <w:ind w:left="852" w:hanging="0"/>
        <w:jc w:val="both"/>
        <w:rPr>
          <w:rFonts w:eastAsia="Calibri"/>
          <w:b/>
          <w:b/>
          <w:sz w:val="24"/>
          <w:szCs w:val="24"/>
        </w:rPr>
      </w:pPr>
      <w:r>
        <w:rPr>
          <w:rFonts w:eastAsia="Calibri"/>
          <w:b/>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13</w:t>
      </w:r>
      <w:r>
        <w:rPr>
          <w:sz w:val="24"/>
          <w:b/>
          <w:szCs w:val="24"/>
        </w:rPr>
        <w:fldChar w:fldCharType="end"/>
      </w:r>
    </w:p>
    <w:p>
      <w:pPr>
        <w:pStyle w:val="ListParagraph"/>
        <w:ind w:left="1212" w:hanging="0"/>
        <w:jc w:val="center"/>
        <w:rPr>
          <w:b/>
          <w:b/>
          <w:bCs/>
          <w:sz w:val="24"/>
          <w:szCs w:val="24"/>
        </w:rPr>
      </w:pPr>
      <w:r>
        <w:rPr>
          <w:rFonts w:eastAsia="Calibri"/>
          <w:b/>
          <w:sz w:val="24"/>
          <w:szCs w:val="24"/>
        </w:rPr>
        <w:t xml:space="preserve">Индикаторы, характеризующие динамику функционирования источников тепловой энергии </w:t>
      </w:r>
      <w:r>
        <w:rPr>
          <w:b/>
          <w:bCs/>
          <w:sz w:val="24"/>
          <w:szCs w:val="24"/>
        </w:rPr>
        <w:t>в зонах деятельности ЕТО</w:t>
      </w:r>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34"/>
        <w:gridCol w:w="2196"/>
        <w:gridCol w:w="1037"/>
        <w:gridCol w:w="898"/>
        <w:gridCol w:w="897"/>
        <w:gridCol w:w="897"/>
        <w:gridCol w:w="897"/>
        <w:gridCol w:w="896"/>
        <w:gridCol w:w="897"/>
        <w:gridCol w:w="897"/>
        <w:gridCol w:w="897"/>
        <w:gridCol w:w="897"/>
        <w:gridCol w:w="897"/>
        <w:gridCol w:w="897"/>
        <w:gridCol w:w="928"/>
      </w:tblGrid>
      <w:tr>
        <w:trPr>
          <w:tblHeader w:val="true"/>
        </w:trPr>
        <w:tc>
          <w:tcPr>
            <w:tcW w:w="53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 </w:t>
            </w:r>
            <w:r>
              <w:rPr>
                <w:b/>
                <w:bCs/>
                <w:sz w:val="22"/>
                <w:szCs w:val="22"/>
              </w:rPr>
              <w:t>п/п</w:t>
            </w:r>
          </w:p>
        </w:tc>
        <w:tc>
          <w:tcPr>
            <w:tcW w:w="219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Наименование показателя</w:t>
            </w:r>
          </w:p>
        </w:tc>
        <w:tc>
          <w:tcPr>
            <w:tcW w:w="103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Ед. изм.</w:t>
            </w:r>
          </w:p>
        </w:tc>
        <w:tc>
          <w:tcPr>
            <w:tcW w:w="89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2022 г.</w:t>
            </w:r>
          </w:p>
        </w:tc>
        <w:tc>
          <w:tcPr>
            <w:tcW w:w="448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48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3 этап (2033 - 2040 гг.)</w:t>
            </w:r>
          </w:p>
        </w:tc>
      </w:tr>
      <w:tr>
        <w:trPr>
          <w:tblHeader w:val="true"/>
        </w:trPr>
        <w:tc>
          <w:tcPr>
            <w:tcW w:w="5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8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2023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2024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2025 г.</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2026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2027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2028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2029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2030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2031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2032 г.</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2040 г.</w:t>
            </w:r>
          </w:p>
        </w:tc>
      </w:tr>
      <w:tr>
        <w:trPr>
          <w:tblHeader w:val="true"/>
        </w:trPr>
        <w:tc>
          <w:tcPr>
            <w:tcW w:w="5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утв. кор.</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Установленная тепловая мощность источников</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Гкал/ч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Присоединенная тепловая нагрузка на коллекторах</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Гкал/ч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r>
      <w:tr>
        <w:trPr>
          <w:trHeight w:val="1035"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Доля резерва тепловой мощности котельной</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4,1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4,0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3,6</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60,3</w:t>
            </w:r>
          </w:p>
        </w:tc>
      </w:tr>
      <w:tr>
        <w:trPr>
          <w:trHeight w:val="1262"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Коэффициент полезного использования теплоты топлива</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80,1</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70,5</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79,0</w:t>
            </w:r>
          </w:p>
        </w:tc>
      </w:tr>
      <w:tr>
        <w:trPr>
          <w:trHeight w:val="1120"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Число часов использования установленной тепловой мощности</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час/год</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r>
      <w:tr>
        <w:trPr>
          <w:trHeight w:val="1419"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6</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Удельная установленная тепловая мощность котельной на одного жителя</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МВт/тыс. чел.</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0,0000053</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0,0000048</w:t>
            </w:r>
          </w:p>
        </w:tc>
      </w:tr>
      <w:tr>
        <w:trPr>
          <w:trHeight w:val="1114"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Частота отказов с прекращением теплоснабжения от котельной</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1/год</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r>
        <w:trPr>
          <w:trHeight w:val="1697"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Относительный средневзвешенный остаточный парковый ресурс котлоагрегатов котельной</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час</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 xml:space="preserve">Доля автоматизированных котельных без обслуживающего персонала с УТМ меньше/равной </w:t>
              <w:br/>
              <w:t>10 Гкал/</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10</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Доля котельных, оборудованных приборами учета</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bl>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14</w:t>
      </w:r>
      <w:r>
        <w:rPr>
          <w:sz w:val="24"/>
          <w:b/>
          <w:szCs w:val="24"/>
        </w:rPr>
        <w:fldChar w:fldCharType="end"/>
      </w:r>
    </w:p>
    <w:p>
      <w:pPr>
        <w:pStyle w:val="ListParagraph"/>
        <w:ind w:left="1212" w:hanging="0"/>
        <w:jc w:val="center"/>
        <w:rPr>
          <w:b/>
          <w:b/>
          <w:bCs/>
          <w:sz w:val="24"/>
          <w:szCs w:val="24"/>
        </w:rPr>
      </w:pPr>
      <w:r>
        <w:rPr>
          <w:rFonts w:eastAsia="Calibri"/>
          <w:b/>
          <w:sz w:val="24"/>
          <w:szCs w:val="24"/>
        </w:rPr>
        <w:t xml:space="preserve">Индикаторы, характеризующие динамику изменения показателей тепловых сетей </w:t>
      </w:r>
      <w:r>
        <w:rPr>
          <w:b/>
          <w:bCs/>
          <w:sz w:val="24"/>
          <w:szCs w:val="24"/>
        </w:rPr>
        <w:t>в зонах деятельности ЕТО</w:t>
      </w:r>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499"/>
        <w:gridCol w:w="2439"/>
        <w:gridCol w:w="977"/>
        <w:gridCol w:w="750"/>
        <w:gridCol w:w="896"/>
        <w:gridCol w:w="894"/>
        <w:gridCol w:w="894"/>
        <w:gridCol w:w="897"/>
        <w:gridCol w:w="894"/>
        <w:gridCol w:w="896"/>
        <w:gridCol w:w="895"/>
        <w:gridCol w:w="893"/>
        <w:gridCol w:w="897"/>
        <w:gridCol w:w="894"/>
        <w:gridCol w:w="947"/>
      </w:tblGrid>
      <w:tr>
        <w:trPr>
          <w:tblHeader w:val="true"/>
        </w:trPr>
        <w:tc>
          <w:tcPr>
            <w:tcW w:w="49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 xml:space="preserve">№ </w:t>
            </w:r>
            <w:r>
              <w:rPr>
                <w:b/>
                <w:bCs/>
                <w:color w:val="000000"/>
                <w:sz w:val="19"/>
                <w:szCs w:val="19"/>
              </w:rPr>
              <w:t>п/п</w:t>
            </w:r>
          </w:p>
        </w:tc>
        <w:tc>
          <w:tcPr>
            <w:tcW w:w="243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Наименование показателя</w:t>
            </w:r>
          </w:p>
        </w:tc>
        <w:tc>
          <w:tcPr>
            <w:tcW w:w="9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Ед. изм.</w:t>
            </w:r>
          </w:p>
        </w:tc>
        <w:tc>
          <w:tcPr>
            <w:tcW w:w="75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2022 г.</w:t>
            </w:r>
          </w:p>
        </w:tc>
        <w:tc>
          <w:tcPr>
            <w:tcW w:w="447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9"/>
                <w:szCs w:val="19"/>
              </w:rPr>
            </w:pPr>
            <w:r>
              <w:rPr>
                <w:b/>
                <w:bCs/>
                <w:sz w:val="19"/>
                <w:szCs w:val="19"/>
              </w:rPr>
              <w:t>1 этап (2023 - 2027 гг.)</w:t>
            </w:r>
          </w:p>
        </w:tc>
        <w:tc>
          <w:tcPr>
            <w:tcW w:w="447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9"/>
                <w:szCs w:val="19"/>
              </w:rPr>
            </w:pPr>
            <w:r>
              <w:rPr>
                <w:b/>
                <w:bCs/>
                <w:sz w:val="19"/>
                <w:szCs w:val="19"/>
              </w:rPr>
              <w:t>2 этап (2028 - 2032 гг.)</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9"/>
                <w:szCs w:val="19"/>
              </w:rPr>
            </w:pPr>
            <w:r>
              <w:rPr>
                <w:b/>
                <w:bCs/>
                <w:sz w:val="19"/>
                <w:szCs w:val="19"/>
              </w:rPr>
              <w:t>3 этап (2033 - 2040 гг.)</w:t>
            </w:r>
          </w:p>
        </w:tc>
      </w:tr>
      <w:tr>
        <w:trPr>
          <w:tblHeader w:val="true"/>
        </w:trPr>
        <w:tc>
          <w:tcPr>
            <w:tcW w:w="49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243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9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75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2023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2024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2025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2026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2027 г.</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2028 г.</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2029 г.</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2030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2031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2032 г.</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2040 г.</w:t>
            </w:r>
          </w:p>
        </w:tc>
      </w:tr>
      <w:tr>
        <w:trPr>
          <w:tblHeader w:val="true"/>
        </w:trPr>
        <w:tc>
          <w:tcPr>
            <w:tcW w:w="49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243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9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утв. кор.</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Протяженность тепловых сетей, в том числе:</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Материальная характеристика тепловых сетей, в том числе:</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м²</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163" w:hanging="0"/>
              <w:jc w:val="center"/>
              <w:rPr>
                <w:color w:val="000000"/>
                <w:sz w:val="19"/>
                <w:szCs w:val="19"/>
              </w:rPr>
            </w:pPr>
            <w:r>
              <w:rPr>
                <w:color w:val="000000"/>
                <w:sz w:val="19"/>
                <w:szCs w:val="19"/>
              </w:rPr>
              <w:t>4 002,362</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Средний срок эксплуатации тепловых сетей</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лет</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23,0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24,0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25,0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28,0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29,0</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30,0</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31,0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32,0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41,0</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4</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Удельная материальная характеристика тепловых сетей на одного жителя, обслуживаемого из системы теплоснабжения</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м²/чел</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365</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358</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392</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390</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388</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386</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382</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367</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Присоединенная тепловая нагрузка</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6</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Относительная материальная характеристика</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м²/Гкал/ч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83" w:right="-75" w:hanging="0"/>
              <w:jc w:val="center"/>
              <w:rPr>
                <w:color w:val="000000"/>
                <w:sz w:val="19"/>
                <w:szCs w:val="19"/>
              </w:rPr>
            </w:pPr>
            <w:r>
              <w:rPr>
                <w:color w:val="000000"/>
                <w:sz w:val="19"/>
                <w:szCs w:val="19"/>
              </w:rPr>
              <w:t>56 294</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61 924</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Нормативные потери тепловой энергии в тепловых сетях</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7,849</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7,993</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8,106</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8,224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8,346</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8,473</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3,058</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3,119</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3,181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3,245</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3,310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3,878</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Количество повреждений (отказов) в тепловых сетях, приводящих к прекращению теплоснабжения потребителей</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9</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Удельная повреждаемость тепловых сетей</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ед./м/год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9.1</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магистральных</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ед./м/год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9.2</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распределительных</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ед./м/год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10</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11</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Доля потребителей, присоединенных по открытой схеме</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bl>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15</w:t>
      </w:r>
      <w:r>
        <w:rPr>
          <w:sz w:val="24"/>
          <w:b/>
          <w:szCs w:val="24"/>
        </w:rPr>
        <w:fldChar w:fldCharType="end"/>
      </w:r>
    </w:p>
    <w:p>
      <w:pPr>
        <w:pStyle w:val="ListParagraph"/>
        <w:ind w:left="1212" w:hanging="0"/>
        <w:jc w:val="center"/>
        <w:rPr>
          <w:b/>
          <w:b/>
          <w:bCs/>
          <w:sz w:val="24"/>
          <w:szCs w:val="24"/>
        </w:rPr>
      </w:pPr>
      <w:bookmarkStart w:id="206" w:name="_Toc78114500"/>
      <w:r>
        <w:rPr>
          <w:b/>
          <w:bCs/>
          <w:sz w:val="24"/>
          <w:szCs w:val="24"/>
        </w:rPr>
        <w:t>Индикаторы, характеризующие реализацию инвестиционных планов развития системы теплоснабжения</w:t>
      </w:r>
      <w:bookmarkEnd w:id="206"/>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25"/>
        <w:gridCol w:w="2683"/>
        <w:gridCol w:w="1025"/>
        <w:gridCol w:w="929"/>
        <w:gridCol w:w="929"/>
        <w:gridCol w:w="929"/>
        <w:gridCol w:w="929"/>
        <w:gridCol w:w="929"/>
        <w:gridCol w:w="929"/>
        <w:gridCol w:w="929"/>
        <w:gridCol w:w="929"/>
        <w:gridCol w:w="929"/>
        <w:gridCol w:w="928"/>
        <w:gridCol w:w="1039"/>
      </w:tblGrid>
      <w:tr>
        <w:trPr>
          <w:tblHeader w:val="true"/>
        </w:trPr>
        <w:tc>
          <w:tcPr>
            <w:tcW w:w="525"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 xml:space="preserve">№ </w:t>
            </w:r>
            <w:r>
              <w:rPr>
                <w:b/>
                <w:bCs/>
                <w:color w:val="000000"/>
              </w:rPr>
              <w:t>п/п</w:t>
            </w:r>
          </w:p>
        </w:tc>
        <w:tc>
          <w:tcPr>
            <w:tcW w:w="2683"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Наименование показателя</w:t>
            </w:r>
          </w:p>
        </w:tc>
        <w:tc>
          <w:tcPr>
            <w:tcW w:w="1025"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Ед. изм.</w:t>
            </w:r>
          </w:p>
        </w:tc>
        <w:tc>
          <w:tcPr>
            <w:tcW w:w="464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этап (2023 - 2027 гг.)</w:t>
            </w:r>
          </w:p>
        </w:tc>
        <w:tc>
          <w:tcPr>
            <w:tcW w:w="464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 этап (2028 - 2032 гг.)</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 этап (2033 - 2040 гг.)</w:t>
            </w:r>
          </w:p>
        </w:tc>
      </w:tr>
      <w:tr>
        <w:trPr>
          <w:tblHeader w:val="true"/>
        </w:trPr>
        <w:tc>
          <w:tcPr>
            <w:tcW w:w="5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26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10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2023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2024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2025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2026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2027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2028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2029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2030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2031 г.</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2032 г.</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2040 г.</w:t>
            </w:r>
          </w:p>
        </w:tc>
      </w:tr>
      <w:tr>
        <w:trPr>
          <w:tblHeader w:val="true"/>
        </w:trPr>
        <w:tc>
          <w:tcPr>
            <w:tcW w:w="5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26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10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Плановая потребность в инвестициях в источники тепловой мощности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52,90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892,03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Освоение инвестиций в источники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 процентах от плана</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4</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Плановая потребность в инвестициях в тепловые сети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28,06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583,19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662,93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1,73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45,91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0,76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21,26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38,97</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Освоение инвестиций в тепловые сети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6</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 процентах от плана</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7</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План инвестиций на переход к закрытой системе горячего водоснабжения</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8</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Всего накопленным итогом</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9</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Освоение инвестиций в переход к закрытой схеме горячего водоснабжения</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Всего плановая потребность в инвестициях</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28,06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583,19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715,83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893,76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45,91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0,76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21,26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38,97</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0,00</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0,00</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11</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Всего плановая потребность в инвестициях накопленным итогом</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28,36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611,55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1 327,38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2 221,14</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2 267,05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2 267,81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2 289,07</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2 328,04</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2 328,04</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2 328,04</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rPr>
            </w:pPr>
            <w:r>
              <w:rPr>
                <w:b/>
                <w:bCs/>
                <w:color w:val="000000"/>
              </w:rPr>
              <w:t>Первый вариант - с учетом предложений по техническому перевооружению</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12</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(без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1 731,18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1 803,78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1 889,18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1 965,60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2 045,33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2 163,71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2 227,05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2 293,01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2 361,67</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2 433,16</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3 086,80</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13</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(с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2 077,41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2 164,53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2 267,01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2 358,72</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2 454,40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2 596,45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2 672,46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2 751,61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2 834,01</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2 919,79</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3 704,16</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14</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Среднегодовой темп роста тарифа, %</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119,8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104,2</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104,7</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105,8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102,9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103,0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103,0</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102,1</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FF0000"/>
              </w:rPr>
            </w:pPr>
            <w:r>
              <w:rPr/>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rPr>
            </w:pPr>
            <w:r>
              <w:rPr>
                <w:b/>
                <w:bCs/>
                <w:color w:val="000000"/>
              </w:rPr>
              <w:t>Второй вариант - ежегодная индексация действующего тарифа, без учета реализации предложений по техническому перевооружению</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15</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(без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1 502,61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1 562,71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1 625,22</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1 690,23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1 757,84</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1 828,15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1 901,28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1 977,33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2 056,42</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2 138,68</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2 926,93</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16</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(с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1 803,13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1 875,25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1 950,26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2 028,27</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2 109,40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2 193,78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2 281,53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2 372,79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2 467,71</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2 566,41</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3 512,31</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17</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Среднегодовой темп роста тарифа, %</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r>
    </w:tbl>
    <w:p>
      <w:pPr>
        <w:sectPr>
          <w:headerReference w:type="default" r:id="rId55"/>
          <w:footerReference w:type="default" r:id="rId56"/>
          <w:type w:val="nextPage"/>
          <w:pgSz w:orient="landscape" w:w="16838" w:h="11906"/>
          <w:pgMar w:left="1134" w:right="1134" w:header="0" w:top="1134" w:footer="567" w:bottom="624" w:gutter="0"/>
          <w:pgNumType w:fmt="decimal"/>
          <w:formProt w:val="false"/>
          <w:textDirection w:val="lrTb"/>
          <w:docGrid w:type="default" w:linePitch="272" w:charSpace="0"/>
        </w:sectPr>
      </w:pPr>
    </w:p>
    <w:p>
      <w:pPr>
        <w:pStyle w:val="1"/>
        <w:numPr>
          <w:ilvl w:val="0"/>
          <w:numId w:val="0"/>
        </w:numPr>
        <w:spacing w:before="0" w:after="120"/>
        <w:ind w:left="0" w:firstLine="709"/>
        <w:rPr>
          <w:sz w:val="24"/>
          <w:szCs w:val="24"/>
        </w:rPr>
      </w:pPr>
      <w:bookmarkStart w:id="207" w:name="_Toc106546967"/>
      <w:bookmarkStart w:id="208" w:name="_Toc125321791"/>
      <w:r>
        <w:rPr>
          <w:sz w:val="24"/>
          <w:szCs w:val="24"/>
        </w:rPr>
        <w:t>Раздел 15 Ценовые (тарифные) последствия</w:t>
      </w:r>
      <w:bookmarkEnd w:id="207"/>
      <w:bookmarkEnd w:id="208"/>
    </w:p>
    <w:p>
      <w:pPr>
        <w:pStyle w:val="Normal"/>
        <w:tabs>
          <w:tab w:val="clear" w:pos="708"/>
          <w:tab w:val="left" w:pos="993" w:leader="none"/>
        </w:tabs>
        <w:ind w:firstLine="709"/>
        <w:jc w:val="both"/>
        <w:rPr>
          <w:rFonts w:eastAsia="Calibri"/>
          <w:sz w:val="24"/>
          <w:szCs w:val="24"/>
        </w:rPr>
      </w:pPr>
      <w:r>
        <w:rPr>
          <w:rFonts w:eastAsia="Calibri"/>
          <w:sz w:val="24"/>
          <w:szCs w:val="24"/>
        </w:rPr>
        <w:t>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проведена на основании и с учетом следующих условий (табл. 16):</w:t>
      </w:r>
    </w:p>
    <w:p>
      <w:pPr>
        <w:pStyle w:val="ListParagraph"/>
        <w:widowControl w:val="false"/>
        <w:numPr>
          <w:ilvl w:val="0"/>
          <w:numId w:val="29"/>
        </w:numPr>
        <w:tabs>
          <w:tab w:val="clear" w:pos="708"/>
          <w:tab w:val="left" w:pos="993" w:leader="none"/>
        </w:tabs>
        <w:spacing w:before="0" w:after="0"/>
        <w:ind w:left="0" w:firstLine="709"/>
        <w:contextualSpacing/>
        <w:jc w:val="both"/>
        <w:rPr>
          <w:rFonts w:eastAsia="Calibri" w:eastAsiaTheme="minorHAnsi"/>
          <w:sz w:val="24"/>
          <w:szCs w:val="24"/>
          <w:lang w:eastAsia="en-US"/>
        </w:rPr>
      </w:pPr>
      <w:r>
        <w:rPr>
          <w:rFonts w:eastAsia="Calibri" w:eastAsiaTheme="minorHAnsi"/>
          <w:sz w:val="24"/>
          <w:szCs w:val="24"/>
          <w:lang w:eastAsia="en-US"/>
        </w:rPr>
        <w:t>на 2022 г. – утвержденного откорректированного тарифа;</w:t>
      </w:r>
    </w:p>
    <w:p>
      <w:pPr>
        <w:pStyle w:val="ListParagraph"/>
        <w:widowControl w:val="false"/>
        <w:numPr>
          <w:ilvl w:val="0"/>
          <w:numId w:val="29"/>
        </w:numPr>
        <w:tabs>
          <w:tab w:val="clear" w:pos="708"/>
          <w:tab w:val="left" w:pos="993" w:leader="none"/>
        </w:tabs>
        <w:spacing w:before="0" w:after="0"/>
        <w:ind w:left="0" w:firstLine="709"/>
        <w:contextualSpacing/>
        <w:jc w:val="both"/>
        <w:rPr>
          <w:rFonts w:eastAsia="Calibri" w:eastAsiaTheme="minorHAnsi"/>
          <w:sz w:val="24"/>
          <w:szCs w:val="24"/>
          <w:lang w:eastAsia="en-US"/>
        </w:rPr>
      </w:pPr>
      <w:r>
        <w:rPr>
          <w:rFonts w:eastAsia="Calibri" w:eastAsiaTheme="minorHAnsi"/>
          <w:sz w:val="24"/>
          <w:szCs w:val="24"/>
          <w:lang w:eastAsia="en-US"/>
        </w:rPr>
        <w:t>на 2023 – 2036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w:t>
      </w:r>
      <w:r>
        <w:rPr>
          <w:sz w:val="24"/>
          <w:szCs w:val="24"/>
        </w:rPr>
        <w:t>троительству, реконструкции и т</w:t>
      </w:r>
      <w:r>
        <w:rPr>
          <w:b/>
          <w:sz w:val="24"/>
          <w:szCs w:val="24"/>
        </w:rPr>
        <w:t>е</w:t>
      </w:r>
      <w:r>
        <w:rPr>
          <w:sz w:val="24"/>
          <w:szCs w:val="24"/>
        </w:rPr>
        <w:t>хническому перевооружению системы теплоснабжения, а также с учетом ожидаемого уровня инфляции по статьям затрат.</w:t>
      </w:r>
    </w:p>
    <w:p>
      <w:pPr>
        <w:pStyle w:val="Normal"/>
        <w:widowControl w:val="false"/>
        <w:tabs>
          <w:tab w:val="clear" w:pos="708"/>
          <w:tab w:val="left" w:pos="0" w:leader="none"/>
        </w:tabs>
        <w:ind w:firstLine="709"/>
        <w:jc w:val="both"/>
        <w:rPr>
          <w:rFonts w:eastAsia="Calibri"/>
          <w:sz w:val="24"/>
          <w:szCs w:val="24"/>
        </w:rPr>
      </w:pPr>
      <w:r>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pPr>
        <w:pStyle w:val="Normal"/>
        <w:tabs>
          <w:tab w:val="clear" w:pos="708"/>
          <w:tab w:val="left" w:pos="993" w:leader="none"/>
        </w:tabs>
        <w:ind w:firstLine="709"/>
        <w:jc w:val="both"/>
        <w:rPr>
          <w:rFonts w:eastAsia="Calibri"/>
          <w:sz w:val="24"/>
          <w:szCs w:val="24"/>
        </w:rPr>
      </w:pPr>
      <w:r>
        <w:rPr>
          <w:rFonts w:eastAsia="Calibri"/>
          <w:sz w:val="24"/>
          <w:szCs w:val="24"/>
        </w:rPr>
        <w:t>Расчет ценовых (тарифных) последствий носит оценочный характер и может изменяться в зависимости от условий социально-экономического развития муниципального образования посёлок Боровский и Тюменской области.</w:t>
      </w:r>
    </w:p>
    <w:p>
      <w:pPr>
        <w:pStyle w:val="Normal"/>
        <w:widowControl w:val="false"/>
        <w:tabs>
          <w:tab w:val="clear" w:pos="708"/>
          <w:tab w:val="left" w:pos="0" w:leader="none"/>
        </w:tabs>
        <w:ind w:firstLine="709"/>
        <w:jc w:val="both"/>
        <w:rPr>
          <w:rFonts w:eastAsia="Calibri"/>
          <w:sz w:val="24"/>
          <w:szCs w:val="24"/>
        </w:rPr>
      </w:pPr>
      <w:r>
        <w:rPr>
          <w:rFonts w:eastAsia="Calibri"/>
          <w:sz w:val="24"/>
          <w:szCs w:val="24"/>
        </w:rPr>
        <w:t>Прогнозная величина тарифа ежегодно увеличивается, рост не превышает предельный индекс роста совокупного платежа граждан за коммунальные услуги (не более 104 % в год).</w:t>
      </w:r>
    </w:p>
    <w:p>
      <w:pPr>
        <w:pStyle w:val="Normal"/>
        <w:widowControl w:val="false"/>
        <w:tabs>
          <w:tab w:val="clear" w:pos="708"/>
          <w:tab w:val="left" w:pos="0" w:leader="none"/>
        </w:tabs>
        <w:ind w:firstLine="709"/>
        <w:jc w:val="both"/>
        <w:rPr>
          <w:rFonts w:eastAsia="Calibri"/>
          <w:sz w:val="24"/>
          <w:szCs w:val="24"/>
        </w:rPr>
      </w:pPr>
      <w:r>
        <w:rPr>
          <w:rFonts w:eastAsia="Calibri"/>
          <w:sz w:val="24"/>
          <w:szCs w:val="24"/>
        </w:rPr>
      </w:r>
    </w:p>
    <w:p>
      <w:pPr>
        <w:pStyle w:val="Normal"/>
        <w:widowControl w:val="false"/>
        <w:tabs>
          <w:tab w:val="clear" w:pos="708"/>
          <w:tab w:val="left" w:pos="0" w:leader="none"/>
        </w:tabs>
        <w:ind w:firstLine="709"/>
        <w:jc w:val="both"/>
        <w:rPr>
          <w:rFonts w:eastAsia="Calibri"/>
          <w:sz w:val="24"/>
          <w:szCs w:val="24"/>
        </w:rPr>
      </w:pPr>
      <w:r>
        <w:rPr>
          <w:rFonts w:eastAsia="Calibri"/>
          <w:sz w:val="24"/>
          <w:szCs w:val="24"/>
        </w:rPr>
      </w:r>
    </w:p>
    <w:p>
      <w:pPr>
        <w:sectPr>
          <w:headerReference w:type="default" r:id="rId57"/>
          <w:footerReference w:type="default" r:id="rId58"/>
          <w:type w:val="nextPage"/>
          <w:pgSz w:w="11906" w:h="16838"/>
          <w:pgMar w:left="1134" w:right="567" w:header="0" w:top="1134" w:footer="567" w:bottom="1134" w:gutter="0"/>
          <w:pgNumType w:fmt="decimal"/>
          <w:formProt w:val="false"/>
          <w:textDirection w:val="lrTb"/>
          <w:docGrid w:type="default" w:linePitch="272" w:charSpace="0"/>
        </w:sectPr>
        <w:pStyle w:val="Normal"/>
        <w:widowControl w:val="false"/>
        <w:tabs>
          <w:tab w:val="clear" w:pos="708"/>
          <w:tab w:val="left" w:pos="0" w:leader="none"/>
        </w:tabs>
        <w:ind w:firstLine="709"/>
        <w:jc w:val="both"/>
        <w:rPr>
          <w:rFonts w:eastAsia="Calibri"/>
          <w:sz w:val="24"/>
          <w:szCs w:val="24"/>
        </w:rPr>
      </w:pPr>
      <w:r>
        <w:rPr>
          <w:rFonts w:eastAsia="Calibri"/>
          <w:sz w:val="24"/>
          <w:szCs w:val="24"/>
        </w:rPr>
      </w:r>
      <w:bookmarkStart w:id="209" w:name="_Hlk498413710"/>
      <w:bookmarkStart w:id="210" w:name="_Hlk498413710"/>
      <w:bookmarkEnd w:id="210"/>
    </w:p>
    <w:p>
      <w:pPr>
        <w:pStyle w:val="Normal"/>
        <w:ind w:firstLine="709"/>
        <w:jc w:val="both"/>
        <w:rPr>
          <w:rFonts w:eastAsia="Calibri"/>
          <w:sz w:val="24"/>
          <w:szCs w:val="24"/>
          <w:lang w:eastAsia="en-US"/>
        </w:rPr>
      </w:pPr>
      <w:r>
        <w:rPr>
          <w:rFonts w:eastAsia="Calibri"/>
          <w:sz w:val="24"/>
          <w:szCs w:val="24"/>
          <w:lang w:eastAsia="en-US"/>
        </w:rPr>
      </w:r>
      <w:bookmarkStart w:id="211" w:name="_Hlk51404239"/>
      <w:bookmarkStart w:id="212" w:name="_Hlk51404239"/>
      <w:bookmarkEnd w:id="212"/>
    </w:p>
    <w:p>
      <w:pPr>
        <w:pStyle w:val="Caption"/>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16</w:t>
      </w:r>
      <w:r>
        <w:rPr>
          <w:sz w:val="24"/>
          <w:b/>
          <w:szCs w:val="24"/>
        </w:rPr>
        <w:fldChar w:fldCharType="end"/>
      </w:r>
    </w:p>
    <w:p>
      <w:pPr>
        <w:pStyle w:val="Normal"/>
        <w:jc w:val="center"/>
        <w:rPr>
          <w:rFonts w:eastAsia="Calibri"/>
          <w:b/>
          <w:b/>
          <w:sz w:val="24"/>
          <w:szCs w:val="24"/>
        </w:rPr>
      </w:pPr>
      <w:r>
        <w:rPr>
          <w:rFonts w:eastAsia="Calibri"/>
          <w:b/>
          <w:sz w:val="24"/>
          <w:szCs w:val="24"/>
        </w:rPr>
        <w:t xml:space="preserve">Тарифно-балансовая модель в зоне деятельности единой теплоснабжающей организации МУП ЖКХ Боровский (МО п. Боровский) </w:t>
      </w:r>
    </w:p>
    <w:p>
      <w:pPr>
        <w:pStyle w:val="Normal"/>
        <w:jc w:val="center"/>
        <w:rPr>
          <w:rFonts w:eastAsia="Calibri"/>
          <w:b/>
          <w:b/>
          <w:sz w:val="24"/>
          <w:szCs w:val="24"/>
        </w:rPr>
      </w:pPr>
      <w:r>
        <w:rPr>
          <w:rFonts w:eastAsia="Calibri"/>
          <w:b/>
          <w:sz w:val="24"/>
          <w:szCs w:val="24"/>
        </w:rPr>
        <w:t>с учетом предложений по техническому перевооружению</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3416"/>
        <w:gridCol w:w="1092"/>
        <w:gridCol w:w="737"/>
        <w:gridCol w:w="739"/>
        <w:gridCol w:w="739"/>
        <w:gridCol w:w="780"/>
        <w:gridCol w:w="777"/>
        <w:gridCol w:w="782"/>
        <w:gridCol w:w="782"/>
        <w:gridCol w:w="780"/>
        <w:gridCol w:w="780"/>
        <w:gridCol w:w="782"/>
        <w:gridCol w:w="780"/>
        <w:gridCol w:w="780"/>
        <w:gridCol w:w="780"/>
        <w:gridCol w:w="782"/>
        <w:gridCol w:w="780"/>
        <w:gridCol w:w="779"/>
        <w:gridCol w:w="780"/>
        <w:gridCol w:w="782"/>
        <w:gridCol w:w="780"/>
        <w:gridCol w:w="778"/>
        <w:gridCol w:w="780"/>
        <w:gridCol w:w="771"/>
      </w:tblGrid>
      <w:tr>
        <w:trPr>
          <w:tblHeader w:val="true"/>
        </w:trPr>
        <w:tc>
          <w:tcPr>
            <w:tcW w:w="3416"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Показатели</w:t>
            </w:r>
          </w:p>
        </w:tc>
        <w:tc>
          <w:tcPr>
            <w:tcW w:w="109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Ед. изм.</w:t>
            </w:r>
          </w:p>
        </w:tc>
        <w:tc>
          <w:tcPr>
            <w:tcW w:w="737"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2019</w:t>
              <w:br/>
              <w:t>факт</w:t>
            </w:r>
          </w:p>
        </w:tc>
        <w:tc>
          <w:tcPr>
            <w:tcW w:w="73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2020</w:t>
              <w:br/>
              <w:t>факт</w:t>
            </w:r>
          </w:p>
        </w:tc>
        <w:tc>
          <w:tcPr>
            <w:tcW w:w="73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2021</w:t>
              <w:br/>
              <w:t>факт</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2022</w:t>
              <w:br/>
              <w:t>тариф</w:t>
            </w:r>
          </w:p>
        </w:tc>
        <w:tc>
          <w:tcPr>
            <w:tcW w:w="777"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2023</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2024</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2025</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2026</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2027</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2028</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2029</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2030</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2031</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2032</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2033</w:t>
              <w:br/>
              <w:t>тариф</w:t>
            </w:r>
          </w:p>
        </w:tc>
        <w:tc>
          <w:tcPr>
            <w:tcW w:w="77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2034</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2035</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2036</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2037</w:t>
              <w:br/>
              <w:t>тариф</w:t>
            </w:r>
          </w:p>
        </w:tc>
        <w:tc>
          <w:tcPr>
            <w:tcW w:w="778"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2038</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2039</w:t>
              <w:br/>
              <w:t>тариф</w:t>
            </w:r>
          </w:p>
        </w:tc>
        <w:tc>
          <w:tcPr>
            <w:tcW w:w="771"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2040</w:t>
              <w:br/>
              <w:t>тариф</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Установленная тепловая мощность котельной</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Средневзвешенный срок службы котлоагрегатов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лет</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Располагаемая мощность оборудования</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Собственные нужды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Потери мощности в тепловой сети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7,993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8,106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8,224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8,346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8,473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3,058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3,119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3,181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3,245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3,310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3,376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3,444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3,513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3,583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3,654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3,728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3,802</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3,878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Расчетная присоединенная тепловая нагрузка,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Отопление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ГВС</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Резерв (+)/дефицит (-) тепловой мощности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3,390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3,277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3,159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3,037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50,623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50,562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50,499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50,436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50,371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50,304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50,237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50,168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50,026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49,953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49,879</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49,802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Выработано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67,914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62,896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65,570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64,766</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Потери при передаче по тепловым сетям</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1,53</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То же в %</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Полезный отпуск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67,914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62,896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65,570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63,236</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Затрачено топлива на выработку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т у.т.</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1,173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1,087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0,863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0,808</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Средневзвешенный НУР</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кг у.т/Гкал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157,900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166,412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156,559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157,892</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Затраты на выработку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Сырье, основные материалы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125,45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38,89</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797,35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834,83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868,22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902,95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939,07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Работы и услуги производственного характера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1 738,82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1 414,00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1 147,67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1 239,54</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1 887,50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1 976,21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2 055,26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2 137,47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2 222,97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в том числе услуги по подрядному ремонту</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1 432,04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968,24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721,43</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1 541,35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1 613,79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1 678,35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1 745,48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1 815,30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услуги транспорта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1 055,25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расходы на техобслуживание газового оборудования, режимно-наладочные испытания котлов, аварийное прикрытие, техобслуживание измерительных приборов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306,78</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445,76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92,42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518,11</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346,15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362,42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376,92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391,99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407,67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Топливо на технологические цели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4 662,35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4 262,13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3 693,25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3 445,87</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4 302,41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4 435,78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4 746,29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5 078,53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5 434,03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Покупная энергия всего,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57 543,85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54 220,15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60 099,43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64 498,90</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71 689,06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75 110,71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78 188,72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81 393,67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84 730,85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100 330,91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104 344,14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108 517,91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112 858,62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117 372,97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122 067,89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126 950,60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132 028,63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137 309,77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142 802,16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148 514,25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154 454,82</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160 633,01</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покупная электрическая энергия на технологические цели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5 391,38</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4 753,31</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4 371,69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5 375,13</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5 806,69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6 131,86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6 450,72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6 786,16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7 139,04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покупная тепловая энергия от ведомственных котельных</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52 152,47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49 466,84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55 727,74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59 123,77</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65 882,37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68 978,84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71 738,00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74 607,51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77 591,82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100 330,91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104 344,14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108 517,91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112 858,62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117 372,97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122 067,89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126 950,60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132 028,63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137 309,77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142 802,16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148 514,25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154 454,82</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160 633,01</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энергия на хозяйственные нужды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Затраты на оплату труда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10 641,85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10 320,28</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9 995,38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12 084,48</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16 547,68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17 325,42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18 018,44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18 739,18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19 488,74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2 026,83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2 107,90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2 192,22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2 279,91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2 371,10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2 465,95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2 564,59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2 667,17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2 773,86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2 884,81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3 000,20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3 120,21</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3 245,02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Отчисления на социальные нужды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3 125,09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3 137,87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3 018,60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3 649,51</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4 997,40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5 232,28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5 441,57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5 659,23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5 885,60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612,10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636,59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662,05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688,53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716,07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744,72</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774,50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805,49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837,70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871,21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906,06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942,30</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980,00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Амортизация основных средств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2 120,77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2 179,13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2 202,94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2 103,73</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2 185,41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2 185,41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2 207,46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2 207,46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2 207,46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30 383,53</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Прочие затраты всего,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4 114,90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4 348,90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3 943,92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5 353,66</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7 599,82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7 956,77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8 979,02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9 261,25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9 556,71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2 455,50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2 377,47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2 300,93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2 225,94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2 152,56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2 080,85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2 010,88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1 942,72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1 876,45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1 812,14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1 749,86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1 689,70</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1 656,02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средства на страхование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6,84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2,49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плата за предельно допустимые выбросы (сбросы)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0,29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непроизводственные расходы (налоги и другие обязательные платежи и сборы)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704,18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655,61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607,05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1 525,26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1 410,02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1 294,79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1 179,55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1 064,31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949,07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833,83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718,60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603,36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488,12</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372,88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257,64</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166,69</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налог на имущество</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704,18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655,61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607,05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1 525,26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1 410,02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1 294,79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1 179,55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1 064,31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949,07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833,83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718,60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603,36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488,12</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372,88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257,64</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166,69</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другие затраты, относимые на себестоимость продукции, всего,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4 107,77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4 345,65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3 941,43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5 348,66</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7 594,75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7 951,70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8 269,77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8 600,56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8 944,58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930,24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967,45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1 006,14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1 046,39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1 088,25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1 131,78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1 177,05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1 224,13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1 273,09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1 324,02</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1 376,98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1 432,06</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1 489,34</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Итого расходов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83 947,63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79 882,46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84 226,64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92 414,58</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110 006,63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115 057,41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120 504,97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125 379,73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130 465,42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138 016,32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142 057,09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146 264,09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150 643,98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155 203,68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159 950,38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164 891,56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170 034,99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175 388,77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180 961,31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186 761,35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192 798,02</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196 897,58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Выпадающие расходы по факту предыдущего года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-1 050,31</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420,00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Необходимая валовая выручка</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83 947,63</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79 882,46</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84 226,64</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91 364,27</w:t>
            </w:r>
          </w:p>
        </w:tc>
        <w:tc>
          <w:tcPr>
            <w:tcW w:w="7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110 426,63</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115 057,41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120 504,97</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125 379,73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130 465,42</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138 016,32</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142 057,09</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146 264,09</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150 643,98</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155 203,68</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159 950,38</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164 891,56</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170 034,99</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175 388,77</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180 961,31</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186 761,35</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192 798,02</w:t>
            </w:r>
          </w:p>
        </w:tc>
        <w:tc>
          <w:tcPr>
            <w:tcW w:w="77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196 897,58</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i/>
                <w:i/>
                <w:iCs/>
                <w:sz w:val="17"/>
                <w:szCs w:val="17"/>
              </w:rPr>
            </w:pPr>
            <w:r>
              <w:rPr>
                <w:b/>
                <w:bCs/>
                <w:i/>
                <w:iCs/>
                <w:sz w:val="17"/>
                <w:szCs w:val="17"/>
              </w:rPr>
              <w:t>Первый вариант - с учетом предложений по техническому перевооружению</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(без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1 236,09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1 270,07</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1 284,53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1 444,81</w:t>
            </w:r>
          </w:p>
        </w:tc>
        <w:tc>
          <w:tcPr>
            <w:tcW w:w="7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1 731,18</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1 803,78</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1 889,18</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1 965,60</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2 045,33</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2 163,71</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2 227,05</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2 293,01</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2 361,67</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2 433,16</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2 507,57</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2 585,03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2 665,67</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2 749,60</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2 836,96</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2 927,89</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3 022,53</w:t>
            </w:r>
          </w:p>
        </w:tc>
        <w:tc>
          <w:tcPr>
            <w:tcW w:w="77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3 086,80</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(с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1 483,30</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1 524,09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1 541,44</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1 733,78</w:t>
            </w:r>
          </w:p>
        </w:tc>
        <w:tc>
          <w:tcPr>
            <w:tcW w:w="7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2 077,41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2 164,53</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2 267,01</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2 358,72</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2 454,40</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2 596,45</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2 672,46</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2 751,61</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2 834,01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2 919,79</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3 009,08</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3 102,04</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3 198,80</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3 299,52</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3 404,35</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3 513,47</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3 627,03</w:t>
            </w:r>
          </w:p>
        </w:tc>
        <w:tc>
          <w:tcPr>
            <w:tcW w:w="77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3 704,16</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Среднегодовой темп роста тарифа, %</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12%</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20%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17"/>
                <w:szCs w:val="17"/>
              </w:rPr>
            </w:pPr>
            <w:r>
              <w:rPr>
                <w:sz w:val="17"/>
                <w:szCs w:val="17"/>
              </w:rPr>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i/>
                <w:i/>
                <w:iCs/>
                <w:sz w:val="17"/>
                <w:szCs w:val="17"/>
              </w:rPr>
            </w:pPr>
            <w:r>
              <w:rPr>
                <w:b/>
                <w:bCs/>
                <w:i/>
                <w:iCs/>
                <w:sz w:val="17"/>
                <w:szCs w:val="17"/>
              </w:rPr>
              <w:t>Второй вариант - ежегодная индексация действующего тарифа, без учета реализации предложений по техническому перевооружению</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(без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1 236,09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1 270,07</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1 284,53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1 444,81</w:t>
            </w:r>
          </w:p>
        </w:tc>
        <w:tc>
          <w:tcPr>
            <w:tcW w:w="7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1 502,61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1 562,71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1 625,22</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1 690,23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1 757,84</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1 828,15</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1 901,28</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1 977,33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2 056,42</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2 138,68</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2 224,23</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2 313,19</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2 405,72</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2 501,95</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2 602,03</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2 706,11</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2 814,35</w:t>
            </w:r>
          </w:p>
        </w:tc>
        <w:tc>
          <w:tcPr>
            <w:tcW w:w="77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2 926,93</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(с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1 483,30</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1 524,09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1 541,44</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1 733,78</w:t>
            </w:r>
          </w:p>
        </w:tc>
        <w:tc>
          <w:tcPr>
            <w:tcW w:w="7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1 803,13</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1 875,25</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1 950,26</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2 028,27</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2 109,40</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2 193,78</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2 281,53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2 372,79</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2 467,71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2 566,41</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2 669,07</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2 775,83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2 886,87</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3 002,34</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3 122,43</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3 247,33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3 377,23</w:t>
            </w:r>
          </w:p>
        </w:tc>
        <w:tc>
          <w:tcPr>
            <w:tcW w:w="77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3 512,31</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Среднегодовой темп роста тарифа, %</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12%</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r>
    </w:tbl>
    <w:p>
      <w:pPr>
        <w:pStyle w:val="Normal"/>
        <w:jc w:val="center"/>
        <w:rPr>
          <w:rFonts w:eastAsia="Calibri"/>
          <w:b/>
          <w:b/>
          <w:sz w:val="24"/>
          <w:szCs w:val="24"/>
        </w:rPr>
      </w:pPr>
      <w:r>
        <w:rPr>
          <w:rFonts w:eastAsia="Calibri"/>
          <w:b/>
          <w:sz w:val="24"/>
          <w:szCs w:val="24"/>
        </w:rPr>
      </w:r>
    </w:p>
    <w:p>
      <w:pPr>
        <w:pStyle w:val="Normal"/>
        <w:jc w:val="center"/>
        <w:rPr>
          <w:b/>
          <w:b/>
          <w:bCs/>
          <w:sz w:val="28"/>
          <w:szCs w:val="28"/>
        </w:rPr>
      </w:pPr>
      <w:r>
        <w:rPr>
          <w:b/>
          <w:bCs/>
          <w:sz w:val="28"/>
          <w:szCs w:val="28"/>
        </w:rPr>
      </w:r>
    </w:p>
    <w:p>
      <w:pPr>
        <w:pStyle w:val="Normal"/>
        <w:tabs>
          <w:tab w:val="clear" w:pos="708"/>
          <w:tab w:val="left" w:pos="5425" w:leader="none"/>
        </w:tabs>
        <w:jc w:val="center"/>
        <w:rPr>
          <w:b/>
          <w:b/>
          <w:sz w:val="24"/>
          <w:szCs w:val="24"/>
        </w:rPr>
      </w:pPr>
      <w:r>
        <w:rPr>
          <w:b/>
          <w:sz w:val="24"/>
          <w:szCs w:val="24"/>
        </w:rPr>
      </w:r>
    </w:p>
    <w:p>
      <w:pPr>
        <w:pStyle w:val="Normal"/>
        <w:suppressAutoHyphens w:val="true"/>
        <w:jc w:val="both"/>
        <w:rPr>
          <w:rFonts w:ascii="Arial" w:hAnsi="Arial" w:cs="Arial"/>
          <w:sz w:val="26"/>
          <w:szCs w:val="26"/>
          <w:lang w:eastAsia="ar-SA"/>
        </w:rPr>
      </w:pPr>
      <w:r>
        <w:rPr>
          <w:rFonts w:cs="Arial" w:ascii="Arial" w:hAnsi="Arial"/>
          <w:sz w:val="26"/>
          <w:szCs w:val="26"/>
          <w:lang w:eastAsia="ar-SA"/>
        </w:rPr>
      </w:r>
    </w:p>
    <w:p>
      <w:pPr>
        <w:pStyle w:val="Normal"/>
        <w:rPr>
          <w:rFonts w:eastAsia="Calibri"/>
          <w:sz w:val="24"/>
          <w:szCs w:val="24"/>
        </w:rPr>
      </w:pPr>
      <w:r>
        <w:rPr/>
      </w:r>
    </w:p>
    <w:sectPr>
      <w:headerReference w:type="default" r:id="rId59"/>
      <w:footerReference w:type="default" r:id="rId60"/>
      <w:type w:val="nextPage"/>
      <w:pgSz w:orient="landscape" w:w="23811" w:h="16838"/>
      <w:pgMar w:left="1134" w:right="1134" w:header="708" w:top="850"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Liberation Sans">
    <w:altName w:val="Arial"/>
    <w:charset w:val="cc"/>
    <w:family w:val="roman"/>
    <w:pitch w:val="variable"/>
  </w:font>
  <w:font w:name="Arial">
    <w:charset w:val="cc"/>
    <w:family w:val="roman"/>
    <w:pitch w:val="variable"/>
  </w:font>
  <w:font w:name="PT Astra Serif">
    <w:charset w:val="cc"/>
    <w:family w:val="roman"/>
    <w:pitch w:val="variable"/>
  </w:font>
  <w:font w:name="Symbol">
    <w:charset w:val="cc"/>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93769415"/>
    </w:sdtPr>
    <w:sdtContent>
      <w:p>
        <w:pPr>
          <w:pStyle w:val="Style20"/>
          <w:jc w:val="right"/>
          <w:rPr/>
        </w:pPr>
        <w:r>
          <w:rPr/>
          <w:fldChar w:fldCharType="begin"/>
        </w:r>
        <w:r>
          <w:rPr/>
          <w:instrText> PAGE </w:instrText>
        </w:r>
        <w:r>
          <w:rPr/>
          <w:fldChar w:fldCharType="separate"/>
        </w:r>
        <w:r>
          <w:rPr/>
          <w:t>7</w:t>
        </w:r>
        <w:r>
          <w:rPr/>
          <w:fldChar w:fldCharType="end"/>
        </w:r>
      </w:p>
      <w:p>
        <w:pPr>
          <w:pStyle w:val="Style20"/>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92391743"/>
    </w:sdtPr>
    <w:sdtContent>
      <w:p>
        <w:pPr>
          <w:pStyle w:val="Style20"/>
          <w:jc w:val="right"/>
          <w:rPr/>
        </w:pPr>
        <w:r>
          <w:rPr/>
          <w:fldChar w:fldCharType="begin"/>
        </w:r>
        <w:r>
          <w:rPr/>
          <w:instrText> PAGE </w:instrText>
        </w:r>
        <w:r>
          <w:rPr/>
          <w:fldChar w:fldCharType="separate"/>
        </w:r>
        <w:r>
          <w:rPr/>
          <w:t>28</w:t>
        </w:r>
        <w:r>
          <w:rPr/>
          <w:fldChar w:fldCharType="end"/>
        </w:r>
      </w:p>
      <w:p>
        <w:pPr>
          <w:pStyle w:val="Style20"/>
          <w:jc w:val="right"/>
          <w:rPr/>
        </w:pPr>
        <w:r>
          <w:rPr/>
        </w:r>
      </w:p>
      <w:p>
        <w:pPr>
          <w:pStyle w:val="Style20"/>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04764223"/>
    </w:sdtPr>
    <w:sdtContent>
      <w:p>
        <w:pPr>
          <w:pStyle w:val="Style20"/>
          <w:jc w:val="right"/>
          <w:rPr/>
        </w:pPr>
        <w:r>
          <w:rPr/>
          <w:fldChar w:fldCharType="begin"/>
        </w:r>
        <w:r>
          <w:rPr/>
          <w:instrText> PAGE </w:instrText>
        </w:r>
        <w:r>
          <w:rPr/>
          <w:fldChar w:fldCharType="separate"/>
        </w:r>
        <w:r>
          <w:rPr/>
          <w:t>29</w:t>
        </w:r>
        <w:r>
          <w:rPr/>
          <w:fldChar w:fldCharType="end"/>
        </w:r>
      </w:p>
      <w:p>
        <w:pPr>
          <w:pStyle w:val="Style20"/>
          <w:jc w:val="right"/>
          <w:rPr/>
        </w:pPr>
        <w:r>
          <w:rPr/>
        </w:r>
      </w:p>
      <w:p>
        <w:pPr>
          <w:pStyle w:val="Style20"/>
          <w:rPr/>
        </w:pPr>
        <w:r>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95136778"/>
    </w:sdtPr>
    <w:sdtContent>
      <w:p>
        <w:pPr>
          <w:pStyle w:val="Style20"/>
          <w:jc w:val="right"/>
          <w:rPr/>
        </w:pPr>
        <w:r>
          <w:rPr/>
          <w:fldChar w:fldCharType="begin"/>
        </w:r>
        <w:r>
          <w:rPr/>
          <w:instrText> PAGE </w:instrText>
        </w:r>
        <w:r>
          <w:rPr/>
          <w:fldChar w:fldCharType="separate"/>
        </w:r>
        <w:r>
          <w:rPr/>
          <w:t>31</w:t>
        </w:r>
        <w:r>
          <w:rPr/>
          <w:fldChar w:fldCharType="end"/>
        </w:r>
      </w:p>
      <w:p>
        <w:pPr>
          <w:pStyle w:val="Style20"/>
          <w:jc w:val="right"/>
          <w:rPr/>
        </w:pPr>
        <w:r>
          <w:rPr/>
        </w:r>
      </w:p>
      <w:p>
        <w:pPr>
          <w:pStyle w:val="Style20"/>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35258661"/>
    </w:sdtPr>
    <w:sdtContent>
      <w:p>
        <w:pPr>
          <w:pStyle w:val="Style20"/>
          <w:jc w:val="right"/>
          <w:rPr/>
        </w:pPr>
        <w:r>
          <w:rPr/>
          <w:fldChar w:fldCharType="begin"/>
        </w:r>
        <w:r>
          <w:rPr/>
          <w:instrText> PAGE </w:instrText>
        </w:r>
        <w:r>
          <w:rPr/>
          <w:fldChar w:fldCharType="separate"/>
        </w:r>
        <w:r>
          <w:rPr/>
          <w:t>36</w:t>
        </w:r>
        <w:r>
          <w:rPr/>
          <w:fldChar w:fldCharType="end"/>
        </w:r>
      </w:p>
      <w:p>
        <w:pPr>
          <w:pStyle w:val="Style20"/>
          <w:rPr/>
        </w:pPr>
        <w:r>
          <w:rPr/>
        </w:r>
      </w:p>
    </w:sdtContent>
  </w:sdt>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93243455"/>
    </w:sdtPr>
    <w:sdtContent>
      <w:p>
        <w:pPr>
          <w:pStyle w:val="Style20"/>
          <w:jc w:val="right"/>
          <w:rPr/>
        </w:pPr>
        <w:r>
          <w:rPr/>
          <w:fldChar w:fldCharType="begin"/>
        </w:r>
        <w:r>
          <w:rPr/>
          <w:instrText> PAGE </w:instrText>
        </w:r>
        <w:r>
          <w:rPr/>
          <w:fldChar w:fldCharType="separate"/>
        </w:r>
        <w:r>
          <w:rPr/>
          <w:t>37</w:t>
        </w:r>
        <w:r>
          <w:rPr/>
          <w:fldChar w:fldCharType="end"/>
        </w:r>
      </w:p>
      <w:p>
        <w:pPr>
          <w:pStyle w:val="Style20"/>
          <w:rPr/>
        </w:pPr>
        <w:r>
          <w:rPr/>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64182023"/>
    </w:sdtPr>
    <w:sdtContent>
      <w:p>
        <w:pPr>
          <w:pStyle w:val="Style20"/>
          <w:jc w:val="right"/>
          <w:rPr/>
        </w:pPr>
        <w:r>
          <w:rPr/>
          <w:fldChar w:fldCharType="begin"/>
        </w:r>
        <w:r>
          <w:rPr/>
          <w:instrText> PAGE </w:instrText>
        </w:r>
        <w:r>
          <w:rPr/>
          <w:fldChar w:fldCharType="separate"/>
        </w:r>
        <w:r>
          <w:rPr/>
          <w:t>40</w:t>
        </w:r>
        <w:r>
          <w:rPr/>
          <w:fldChar w:fldCharType="end"/>
        </w:r>
      </w:p>
      <w:p>
        <w:pPr>
          <w:pStyle w:val="Style20"/>
          <w:rPr/>
        </w:pPr>
        <w:r>
          <w:rPr/>
        </w:r>
      </w:p>
    </w:sdtContent>
  </w:sdt>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1301669"/>
    </w:sdtPr>
    <w:sdtContent>
      <w:p>
        <w:pPr>
          <w:pStyle w:val="Style20"/>
          <w:jc w:val="right"/>
          <w:rPr/>
        </w:pPr>
        <w:r>
          <w:rPr/>
          <w:fldChar w:fldCharType="begin"/>
        </w:r>
        <w:r>
          <w:rPr/>
          <w:instrText> PAGE </w:instrText>
        </w:r>
        <w:r>
          <w:rPr/>
          <w:fldChar w:fldCharType="separate"/>
        </w:r>
        <w:r>
          <w:rPr/>
          <w:t>41</w:t>
        </w:r>
        <w:r>
          <w:rPr/>
          <w:fldChar w:fldCharType="end"/>
        </w:r>
      </w:p>
      <w:p>
        <w:pPr>
          <w:pStyle w:val="Style20"/>
          <w:rPr/>
        </w:pPr>
        <w:r>
          <w:rPr/>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22">
              <wp:simplePos x="0" y="0"/>
              <wp:positionH relativeFrom="margin">
                <wp:align>right</wp:align>
              </wp:positionH>
              <wp:positionV relativeFrom="paragraph">
                <wp:posOffset>635</wp:posOffset>
              </wp:positionV>
              <wp:extent cx="153670" cy="174625"/>
              <wp:effectExtent l="0" t="0" r="0" b="0"/>
              <wp:wrapSquare wrapText="bothSides"/>
              <wp:docPr id="4" name="Врезка1"/>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42</w:t>
                          </w:r>
                          <w:r>
                            <w:rPr>
                              <w:rStyle w:val="Pagenumber"/>
                            </w:rPr>
                            <w:fldChar w:fldCharType="end"/>
                          </w:r>
                        </w:p>
                      </w:txbxContent>
                    </wps:txbx>
                    <wps:bodyPr lIns="0" rIns="0" tIns="0" bIns="0">
                      <a:spAutoFit/>
                    </wps:bodyPr>
                  </wps:wsp>
                </a:graphicData>
              </a:graphic>
            </wp:anchor>
          </w:drawing>
        </mc:Choice>
        <mc:Fallback>
          <w:pict>
            <v:rect id="shape_0" ID="Врезка1" path="m0,0l-2147483645,0l-2147483645,-2147483646l0,-2147483646xe" fillcolor="white" stroked="f" style="position:absolute;margin-left:484pt;margin-top:0.05pt;width:12pt;height:13.65pt;mso-wrap-style:square;v-text-anchor:top;mso-position-horizontal:right;mso-position-horizontal-relative:margin">
              <v:fill o:detectmouseclick="t" type="solid" color2="black" opacity="0"/>
              <v:stroke color="#3465a4" joinstyle="round" endcap="flat"/>
              <v:textbo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42</w:t>
                    </w:r>
                    <w:r>
                      <w:rPr>
                        <w:rStyle w:val="Pagenumber"/>
                      </w:rPr>
                      <w:fldChar w:fldCharType="end"/>
                    </w:r>
                  </w:p>
                </w:txbxContent>
              </v:textbox>
              <w10:wrap type="squar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21">
              <wp:simplePos x="0" y="0"/>
              <wp:positionH relativeFrom="margin">
                <wp:align>right</wp:align>
              </wp:positionH>
              <wp:positionV relativeFrom="paragraph">
                <wp:posOffset>635</wp:posOffset>
              </wp:positionV>
              <wp:extent cx="153670" cy="174625"/>
              <wp:effectExtent l="0" t="0" r="0" b="0"/>
              <wp:wrapSquare wrapText="bothSides"/>
              <wp:docPr id="6" name="Врезка2"/>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50</w:t>
                          </w:r>
                          <w:r>
                            <w:rPr>
                              <w:rStyle w:val="Pagenumber"/>
                            </w:rPr>
                            <w:fldChar w:fldCharType="end"/>
                          </w:r>
                        </w:p>
                      </w:txbxContent>
                    </wps:txbx>
                    <wps:bodyPr lIns="0" rIns="0" tIns="0" bIns="0">
                      <a:spAutoFit/>
                    </wps:bodyPr>
                  </wps:wsp>
                </a:graphicData>
              </a:graphic>
            </wp:anchor>
          </w:drawing>
        </mc:Choice>
        <mc:Fallback>
          <w:pict>
            <v:rect id="shape_0" ID="Врезка2" path="m0,0l-2147483645,0l-2147483645,-2147483646l0,-2147483646xe" fillcolor="white" stroked="f" style="position:absolute;margin-left:1065.05pt;margin-top:0.05pt;width:12pt;height:13.65pt;mso-wrap-style:square;v-text-anchor:top;mso-position-horizontal:right;mso-position-horizontal-relative:margin">
              <v:fill o:detectmouseclick="t" type="solid" color2="black" opacity="0"/>
              <v:stroke color="#3465a4" joinstyle="round" endcap="flat"/>
              <v:textbo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50</w:t>
                    </w:r>
                    <w:r>
                      <w:rPr>
                        <w:rStyle w:val="Pagenumber"/>
                      </w:rPr>
                      <w:fldChar w:fldCharType="end"/>
                    </w:r>
                  </w:p>
                </w:txbxContent>
              </v:textbox>
              <w10:wrap type="squar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5">
              <wp:simplePos x="0" y="0"/>
              <wp:positionH relativeFrom="margin">
                <wp:align>right</wp:align>
              </wp:positionH>
              <wp:positionV relativeFrom="paragraph">
                <wp:posOffset>635</wp:posOffset>
              </wp:positionV>
              <wp:extent cx="153670" cy="174625"/>
              <wp:effectExtent l="0" t="0" r="0" b="0"/>
              <wp:wrapSquare wrapText="bothSides"/>
              <wp:docPr id="8" name="Врезка3"/>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51</w:t>
                          </w:r>
                          <w:r>
                            <w:rPr>
                              <w:rStyle w:val="Pagenumber"/>
                            </w:rPr>
                            <w:fldChar w:fldCharType="end"/>
                          </w:r>
                        </w:p>
                      </w:txbxContent>
                    </wps:txbx>
                    <wps:bodyPr lIns="0" rIns="0" tIns="0" bIns="0">
                      <a:spAutoFit/>
                    </wps:bodyPr>
                  </wps:wsp>
                </a:graphicData>
              </a:graphic>
            </wp:anchor>
          </w:drawing>
        </mc:Choice>
        <mc:Fallback>
          <w:pict>
            <v:rect id="shape_0" ID="Врезка3" path="m0,0l-2147483645,0l-2147483645,-2147483646l0,-2147483646xe" fillcolor="white" stroked="f" style="position:absolute;margin-left:484pt;margin-top:0.05pt;width:12pt;height:13.65pt;mso-wrap-style:square;v-text-anchor:top;mso-position-horizontal:right;mso-position-horizontal-relative:margin">
              <v:fill o:detectmouseclick="t" type="solid" color2="black" opacity="0"/>
              <v:stroke color="#3465a4" joinstyle="round" endcap="flat"/>
              <v:textbo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51</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50138824"/>
    </w:sdtPr>
    <w:sdtContent>
      <w:p>
        <w:pPr>
          <w:pStyle w:val="Style20"/>
          <w:jc w:val="right"/>
          <w:rPr/>
        </w:pPr>
        <w:r>
          <w:rPr/>
          <w:fldChar w:fldCharType="begin"/>
        </w:r>
        <w:r>
          <w:rPr/>
          <w:instrText> PAGE </w:instrText>
        </w:r>
        <w:r>
          <w:rPr/>
          <w:fldChar w:fldCharType="separate"/>
        </w:r>
        <w:r>
          <w:rPr/>
          <w:t>14</w:t>
        </w:r>
        <w:r>
          <w:rPr/>
          <w:fldChar w:fldCharType="end"/>
        </w:r>
      </w:p>
      <w:p>
        <w:pPr>
          <w:pStyle w:val="Style20"/>
          <w:rPr/>
        </w:pPr>
        <w:r>
          <w:rPr/>
        </w:r>
      </w:p>
    </w:sdtContent>
  </w:sdt>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6">
              <wp:simplePos x="0" y="0"/>
              <wp:positionH relativeFrom="margin">
                <wp:align>right</wp:align>
              </wp:positionH>
              <wp:positionV relativeFrom="paragraph">
                <wp:posOffset>635</wp:posOffset>
              </wp:positionV>
              <wp:extent cx="153670" cy="174625"/>
              <wp:effectExtent l="0" t="0" r="0" b="0"/>
              <wp:wrapSquare wrapText="bothSides"/>
              <wp:docPr id="10" name="Врезка4"/>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52</w:t>
                          </w:r>
                          <w:r>
                            <w:rPr>
                              <w:rStyle w:val="Pagenumber"/>
                            </w:rPr>
                            <w:fldChar w:fldCharType="end"/>
                          </w:r>
                        </w:p>
                      </w:txbxContent>
                    </wps:txbx>
                    <wps:bodyPr lIns="0" rIns="0" tIns="0" bIns="0">
                      <a:spAutoFit/>
                    </wps:bodyPr>
                  </wps:wsp>
                </a:graphicData>
              </a:graphic>
            </wp:anchor>
          </w:drawing>
        </mc:Choice>
        <mc:Fallback>
          <w:pict>
            <v:rect id="shape_0" ID="Врезка4" path="m0,0l-2147483645,0l-2147483645,-2147483646l0,-2147483646xe" fillcolor="white" stroked="f" style="position:absolute;margin-left:498.15pt;margin-top:0.05pt;width:12pt;height:13.65pt;mso-wrap-style:square;v-text-anchor:top;mso-position-horizontal:right;mso-position-horizontal-relative:margin">
              <v:fill o:detectmouseclick="t" type="solid" color2="black" opacity="0"/>
              <v:stroke color="#3465a4" joinstyle="round" endcap="flat"/>
              <v:textbo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52</w:t>
                    </w:r>
                    <w:r>
                      <w:rPr>
                        <w:rStyle w:val="Pagenumber"/>
                      </w:rPr>
                      <w:fldChar w:fldCharType="end"/>
                    </w:r>
                  </w:p>
                </w:txbxContent>
              </v:textbox>
              <w10:wrap type="squar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24">
              <wp:simplePos x="0" y="0"/>
              <wp:positionH relativeFrom="margin">
                <wp:align>right</wp:align>
              </wp:positionH>
              <wp:positionV relativeFrom="paragraph">
                <wp:posOffset>635</wp:posOffset>
              </wp:positionV>
              <wp:extent cx="153670" cy="174625"/>
              <wp:effectExtent l="0" t="0" r="0" b="0"/>
              <wp:wrapSquare wrapText="bothSides"/>
              <wp:docPr id="12" name="Врезка5"/>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53</w:t>
                          </w:r>
                          <w:r>
                            <w:rPr>
                              <w:rStyle w:val="Pagenumber"/>
                            </w:rPr>
                            <w:fldChar w:fldCharType="end"/>
                          </w:r>
                        </w:p>
                      </w:txbxContent>
                    </wps:txbx>
                    <wps:bodyPr lIns="0" rIns="0" tIns="0" bIns="0">
                      <a:spAutoFit/>
                    </wps:bodyPr>
                  </wps:wsp>
                </a:graphicData>
              </a:graphic>
            </wp:anchor>
          </w:drawing>
        </mc:Choice>
        <mc:Fallback>
          <w:pict>
            <v:rect id="shape_0" ID="Врезка5" path="m0,0l-2147483645,0l-2147483645,-2147483646l0,-2147483646xe" fillcolor="white" stroked="f" style="position:absolute;margin-left:1065.05pt;margin-top:0.05pt;width:12pt;height:13.65pt;mso-wrap-style:square;v-text-anchor:top;mso-position-horizontal:right;mso-position-horizontal-relative:margin">
              <v:fill o:detectmouseclick="t" type="solid" color2="black" opacity="0"/>
              <v:stroke color="#3465a4" joinstyle="round" endcap="flat"/>
              <v:textbo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53</w:t>
                    </w:r>
                    <w:r>
                      <w:rPr>
                        <w:rStyle w:val="Pagenumber"/>
                      </w:rPr>
                      <w:fldChar w:fldCharType="end"/>
                    </w:r>
                  </w:p>
                </w:txbxContent>
              </v:textbox>
              <w10:wrap type="squar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38">
              <wp:simplePos x="0" y="0"/>
              <wp:positionH relativeFrom="margin">
                <wp:align>right</wp:align>
              </wp:positionH>
              <wp:positionV relativeFrom="paragraph">
                <wp:posOffset>635</wp:posOffset>
              </wp:positionV>
              <wp:extent cx="153670" cy="174625"/>
              <wp:effectExtent l="0" t="0" r="0" b="0"/>
              <wp:wrapSquare wrapText="bothSides"/>
              <wp:docPr id="14" name="Врезка6"/>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54</w:t>
                          </w:r>
                          <w:r>
                            <w:rPr>
                              <w:rStyle w:val="Pagenumber"/>
                            </w:rPr>
                            <w:fldChar w:fldCharType="end"/>
                          </w:r>
                        </w:p>
                      </w:txbxContent>
                    </wps:txbx>
                    <wps:bodyPr lIns="0" rIns="0" tIns="0" bIns="0">
                      <a:spAutoFit/>
                    </wps:bodyPr>
                  </wps:wsp>
                </a:graphicData>
              </a:graphic>
            </wp:anchor>
          </w:drawing>
        </mc:Choice>
        <mc:Fallback>
          <w:pict>
            <v:rect id="shape_0" ID="Врезка6" path="m0,0l-2147483645,0l-2147483645,-2147483646l0,-2147483646xe" fillcolor="white" stroked="f" style="position:absolute;margin-left:484.05pt;margin-top:0.05pt;width:12pt;height:13.65pt;mso-wrap-style:square;v-text-anchor:top;mso-position-horizontal:right;mso-position-horizontal-relative:margin">
              <v:fill o:detectmouseclick="t" type="solid" color2="black" opacity="0"/>
              <v:stroke color="#3465a4" joinstyle="round" endcap="flat"/>
              <v:textbo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54</w:t>
                    </w:r>
                    <w:r>
                      <w:rPr>
                        <w:rStyle w:val="Pagenumber"/>
                      </w:rPr>
                      <w:fldChar w:fldCharType="end"/>
                    </w:r>
                  </w:p>
                </w:txbxContent>
              </v:textbox>
              <w10:wrap type="squar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1066528"/>
    </w:sdtPr>
    <w:sdtContent>
      <w:p>
        <w:pPr>
          <w:pStyle w:val="Style20"/>
          <w:jc w:val="right"/>
          <w:rPr/>
        </w:pPr>
        <w:r>
          <w:rPr/>
          <w:fldChar w:fldCharType="begin"/>
        </w:r>
        <w:r>
          <w:rPr/>
          <w:instrText> PAGE </w:instrText>
        </w:r>
        <w:r>
          <w:rPr/>
          <w:fldChar w:fldCharType="separate"/>
        </w:r>
        <w:r>
          <w:rPr/>
          <w:t>57</w:t>
        </w:r>
        <w:r>
          <w:rPr/>
          <w:fldChar w:fldCharType="end"/>
        </w:r>
      </w:p>
    </w:sdtContent>
  </w:sdt>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13929283"/>
    </w:sdtPr>
    <w:sdtContent>
      <w:p>
        <w:pPr>
          <w:pStyle w:val="Style20"/>
          <w:jc w:val="right"/>
          <w:rPr/>
        </w:pPr>
        <w:r>
          <w:rPr/>
          <w:fldChar w:fldCharType="begin"/>
        </w:r>
        <w:r>
          <w:rPr/>
          <w:instrText> PAGE </w:instrText>
        </w:r>
        <w:r>
          <w:rPr/>
          <w:fldChar w:fldCharType="separate"/>
        </w:r>
        <w:r>
          <w:rPr/>
          <w:t>60</w:t>
        </w:r>
        <w:r>
          <w:rPr/>
          <w:fldChar w:fldCharType="end"/>
        </w:r>
      </w:p>
    </w:sdtContent>
  </w:sdt>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66011239"/>
    </w:sdtPr>
    <w:sdtContent>
      <w:p>
        <w:pPr>
          <w:pStyle w:val="Style20"/>
          <w:jc w:val="right"/>
          <w:rPr/>
        </w:pPr>
        <w:r>
          <w:rPr/>
          <w:fldChar w:fldCharType="begin"/>
        </w:r>
        <w:r>
          <w:rPr/>
          <w:instrText> PAGE </w:instrText>
        </w:r>
        <w:r>
          <w:rPr/>
          <w:fldChar w:fldCharType="separate"/>
        </w:r>
        <w:r>
          <w:rPr/>
          <w:t>64</w:t>
        </w:r>
        <w:r>
          <w:rPr/>
          <w:fldChar w:fldCharType="end"/>
        </w:r>
      </w:p>
    </w:sdtContent>
  </w:sdt>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39">
              <wp:simplePos x="0" y="0"/>
              <wp:positionH relativeFrom="margin">
                <wp:align>right</wp:align>
              </wp:positionH>
              <wp:positionV relativeFrom="paragraph">
                <wp:posOffset>635</wp:posOffset>
              </wp:positionV>
              <wp:extent cx="153670" cy="174625"/>
              <wp:effectExtent l="0" t="0" r="0" b="0"/>
              <wp:wrapSquare wrapText="bothSides"/>
              <wp:docPr id="16" name="Врезка7"/>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65</w:t>
                          </w:r>
                          <w:r>
                            <w:rPr>
                              <w:rStyle w:val="Pagenumber"/>
                            </w:rPr>
                            <w:fldChar w:fldCharType="end"/>
                          </w:r>
                        </w:p>
                      </w:txbxContent>
                    </wps:txbx>
                    <wps:bodyPr lIns="0" rIns="0" tIns="0" bIns="0">
                      <a:spAutoFit/>
                    </wps:bodyPr>
                  </wps:wsp>
                </a:graphicData>
              </a:graphic>
            </wp:anchor>
          </w:drawing>
        </mc:Choice>
        <mc:Fallback>
          <w:pict>
            <v:rect id="shape_0" ID="Врезка7" path="m0,0l-2147483645,0l-2147483645,-2147483646l0,-2147483646xe" fillcolor="white" stroked="f" style="position:absolute;margin-left:498.15pt;margin-top:0.05pt;width:12pt;height:13.65pt;mso-wrap-style:square;v-text-anchor:top;mso-position-horizontal:right;mso-position-horizontal-relative:margin">
              <v:fill o:detectmouseclick="t" type="solid" color2="black" opacity="0"/>
              <v:stroke color="#3465a4" joinstyle="round" endcap="flat"/>
              <v:textbo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65</w:t>
                    </w:r>
                    <w:r>
                      <w:rPr>
                        <w:rStyle w:val="Pagenumber"/>
                      </w:rPr>
                      <w:fldChar w:fldCharType="end"/>
                    </w:r>
                  </w:p>
                </w:txbxContent>
              </v:textbox>
              <w10:wrap type="squar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37">
              <wp:simplePos x="0" y="0"/>
              <wp:positionH relativeFrom="margin">
                <wp:align>right</wp:align>
              </wp:positionH>
              <wp:positionV relativeFrom="paragraph">
                <wp:posOffset>635</wp:posOffset>
              </wp:positionV>
              <wp:extent cx="153670" cy="174625"/>
              <wp:effectExtent l="0" t="0" r="0" b="0"/>
              <wp:wrapSquare wrapText="bothSides"/>
              <wp:docPr id="18" name="Врезка8"/>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72</w:t>
                          </w:r>
                          <w:r>
                            <w:rPr>
                              <w:rStyle w:val="Pagenumber"/>
                            </w:rPr>
                            <w:fldChar w:fldCharType="end"/>
                          </w:r>
                        </w:p>
                      </w:txbxContent>
                    </wps:txbx>
                    <wps:bodyPr lIns="0" rIns="0" tIns="0" bIns="0">
                      <a:spAutoFit/>
                    </wps:bodyPr>
                  </wps:wsp>
                </a:graphicData>
              </a:graphic>
            </wp:anchor>
          </w:drawing>
        </mc:Choice>
        <mc:Fallback>
          <w:pict>
            <v:rect id="shape_0" ID="Врезка8" path="m0,0l-2147483645,0l-2147483645,-2147483646l0,-2147483646xe" fillcolor="white" stroked="f" style="position:absolute;margin-left:716.4pt;margin-top:0.05pt;width:12pt;height:13.65pt;mso-wrap-style:square;v-text-anchor:top;mso-position-horizontal:right;mso-position-horizontal-relative:margin">
              <v:fill o:detectmouseclick="t" type="solid" color2="black" opacity="0"/>
              <v:stroke color="#3465a4" joinstyle="round" endcap="flat"/>
              <v:textbo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72</w:t>
                    </w:r>
                    <w:r>
                      <w:rPr>
                        <w:rStyle w:val="Pagenumber"/>
                      </w:rPr>
                      <w:fldChar w:fldCharType="end"/>
                    </w:r>
                  </w:p>
                </w:txbxContent>
              </v:textbox>
              <w10:wrap type="squar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40">
              <wp:simplePos x="0" y="0"/>
              <wp:positionH relativeFrom="margin">
                <wp:align>right</wp:align>
              </wp:positionH>
              <wp:positionV relativeFrom="paragraph">
                <wp:posOffset>635</wp:posOffset>
              </wp:positionV>
              <wp:extent cx="153670" cy="174625"/>
              <wp:effectExtent l="0" t="0" r="0" b="0"/>
              <wp:wrapSquare wrapText="bothSides"/>
              <wp:docPr id="20" name="Врезка9"/>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73</w:t>
                          </w:r>
                          <w:r>
                            <w:rPr>
                              <w:rStyle w:val="Pagenumber"/>
                            </w:rPr>
                            <w:fldChar w:fldCharType="end"/>
                          </w:r>
                        </w:p>
                      </w:txbxContent>
                    </wps:txbx>
                    <wps:bodyPr lIns="0" rIns="0" tIns="0" bIns="0">
                      <a:spAutoFit/>
                    </wps:bodyPr>
                  </wps:wsp>
                </a:graphicData>
              </a:graphic>
            </wp:anchor>
          </w:drawing>
        </mc:Choice>
        <mc:Fallback>
          <w:pict>
            <v:rect id="shape_0" ID="Врезка9" path="m0,0l-2147483645,0l-2147483645,-2147483646l0,-2147483646xe" fillcolor="white" stroked="f" style="position:absolute;margin-left:498.15pt;margin-top:0.05pt;width:12pt;height:13.65pt;mso-wrap-style:square;v-text-anchor:top;mso-position-horizontal:right;mso-position-horizontal-relative:margin">
              <v:fill o:detectmouseclick="t" type="solid" color2="black" opacity="0"/>
              <v:stroke color="#3465a4" joinstyle="round" endcap="flat"/>
              <v:textbo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73</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871784"/>
    </w:sdtPr>
    <w:sdtContent>
      <w:p>
        <w:pPr>
          <w:pStyle w:val="Style20"/>
          <w:jc w:val="right"/>
          <w:rPr/>
        </w:pPr>
        <w:r>
          <w:rPr/>
          <w:fldChar w:fldCharType="begin"/>
        </w:r>
        <w:r>
          <w:rPr/>
          <w:instrText> PAGE </w:instrText>
        </w:r>
        <w:r>
          <w:rPr/>
          <w:fldChar w:fldCharType="separate"/>
        </w:r>
        <w:r>
          <w:rPr/>
          <w:t>17</w:t>
        </w:r>
        <w:r>
          <w:rPr/>
          <w:fldChar w:fldCharType="end"/>
        </w:r>
      </w:p>
      <w:p>
        <w:pPr>
          <w:pStyle w:val="Style20"/>
          <w:rPr/>
        </w:pPr>
        <w:r>
          <w:rPr/>
        </w:r>
      </w:p>
    </w:sdtContent>
  </w:sdt>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43">
              <wp:simplePos x="0" y="0"/>
              <wp:positionH relativeFrom="margin">
                <wp:align>right</wp:align>
              </wp:positionH>
              <wp:positionV relativeFrom="paragraph">
                <wp:posOffset>635</wp:posOffset>
              </wp:positionV>
              <wp:extent cx="153670" cy="174625"/>
              <wp:effectExtent l="0" t="0" r="0" b="0"/>
              <wp:wrapSquare wrapText="bothSides"/>
              <wp:docPr id="22" name="Врезка10"/>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75</w:t>
                          </w:r>
                          <w:r>
                            <w:rPr>
                              <w:rStyle w:val="Pagenumber"/>
                            </w:rPr>
                            <w:fldChar w:fldCharType="end"/>
                          </w:r>
                        </w:p>
                      </w:txbxContent>
                    </wps:txbx>
                    <wps:bodyPr lIns="0" rIns="0" tIns="0" bIns="0">
                      <a:spAutoFit/>
                    </wps:bodyPr>
                  </wps:wsp>
                </a:graphicData>
              </a:graphic>
            </wp:anchor>
          </w:drawing>
        </mc:Choice>
        <mc:Fallback>
          <w:pict>
            <v:rect id="shape_0" ID="Врезка10" path="m0,0l-2147483645,0l-2147483645,-2147483646l0,-2147483646xe" fillcolor="white" stroked="f" style="position:absolute;margin-left:1065.05pt;margin-top:0.05pt;width:12pt;height:13.65pt;mso-wrap-style:square;v-text-anchor:top;mso-position-horizontal:right;mso-position-horizontal-relative:margin">
              <v:fill o:detectmouseclick="t" type="solid" color2="black" opacity="0"/>
              <v:stroke color="#3465a4" joinstyle="round" endcap="flat"/>
              <v:textbox>
                <w:txbxContent>
                  <w:p>
                    <w:pPr>
                      <w:pStyle w:val="Style20"/>
                      <w:rPr>
                        <w:rStyle w:val="Pagenumber"/>
                      </w:rPr>
                    </w:pPr>
                    <w:r>
                      <w:rPr>
                        <w:rStyle w:val="Pagenumber"/>
                      </w:rPr>
                      <w:fldChar w:fldCharType="begin"/>
                    </w:r>
                    <w:r>
                      <w:rPr>
                        <w:rStyle w:val="Pagenumber"/>
                      </w:rPr>
                      <w:instrText> PAGE </w:instrText>
                    </w:r>
                    <w:r>
                      <w:rPr>
                        <w:rStyle w:val="Pagenumber"/>
                      </w:rPr>
                      <w:fldChar w:fldCharType="separate"/>
                    </w:r>
                    <w:r>
                      <w:rPr>
                        <w:rStyle w:val="Pagenumber"/>
                      </w:rPr>
                      <w:t>75</w:t>
                    </w:r>
                    <w:r>
                      <w:rPr>
                        <w:rStyle w:val="Pagenumber"/>
                      </w:rPr>
                      <w:fldChar w:fldCharType="end"/>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97767876"/>
    </w:sdtPr>
    <w:sdtContent>
      <w:p>
        <w:pPr>
          <w:pStyle w:val="Style20"/>
          <w:jc w:val="right"/>
          <w:rPr/>
        </w:pPr>
        <w:r>
          <w:rPr/>
          <w:fldChar w:fldCharType="begin"/>
        </w:r>
        <w:r>
          <w:rPr/>
          <w:instrText> PAGE </w:instrText>
        </w:r>
        <w:r>
          <w:rPr/>
          <w:fldChar w:fldCharType="separate"/>
        </w:r>
        <w:r>
          <w:rPr/>
          <w:t>20</w:t>
        </w:r>
        <w:r>
          <w:rPr/>
          <w:fldChar w:fldCharType="end"/>
        </w:r>
      </w:p>
      <w:p>
        <w:pPr>
          <w:pStyle w:val="Style20"/>
          <w:jc w:val="right"/>
          <w:rPr>
            <w:sz w:val="24"/>
            <w:szCs w:val="24"/>
          </w:rPr>
        </w:pPr>
        <w:r>
          <w:rPr>
            <w:sz w:val="24"/>
            <w:szCs w:val="24"/>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83078461"/>
    </w:sdtPr>
    <w:sdtContent>
      <w:p>
        <w:pPr>
          <w:pStyle w:val="Style20"/>
          <w:jc w:val="right"/>
          <w:rPr/>
        </w:pPr>
        <w:r>
          <w:rPr/>
          <w:fldChar w:fldCharType="begin"/>
        </w:r>
        <w:r>
          <w:rPr/>
          <w:instrText> PAGE </w:instrText>
        </w:r>
        <w:r>
          <w:rPr/>
          <w:fldChar w:fldCharType="separate"/>
        </w:r>
        <w:r>
          <w:rPr/>
          <w:t>21</w:t>
        </w:r>
        <w:r>
          <w:rPr/>
          <w:fldChar w:fldCharType="end"/>
        </w:r>
      </w:p>
      <w:p>
        <w:pPr>
          <w:pStyle w:val="Style20"/>
          <w:jc w:val="right"/>
          <w:rPr>
            <w:sz w:val="24"/>
            <w:szCs w:val="24"/>
          </w:rPr>
        </w:pPr>
        <w:r>
          <w:rPr>
            <w:sz w:val="24"/>
            <w:szCs w:val="24"/>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50317805"/>
    </w:sdtPr>
    <w:sdtContent>
      <w:p>
        <w:pPr>
          <w:pStyle w:val="Style20"/>
          <w:jc w:val="right"/>
          <w:rPr/>
        </w:pPr>
        <w:r>
          <w:rPr/>
          <w:fldChar w:fldCharType="begin"/>
        </w:r>
        <w:r>
          <w:rPr/>
          <w:instrText> PAGE </w:instrText>
        </w:r>
        <w:r>
          <w:rPr/>
          <w:fldChar w:fldCharType="separate"/>
        </w:r>
        <w:r>
          <w:rPr/>
          <w:t>24</w:t>
        </w:r>
        <w:r>
          <w:rPr/>
          <w:fldChar w:fldCharType="end"/>
        </w:r>
      </w:p>
      <w:p>
        <w:pPr>
          <w:pStyle w:val="Style20"/>
          <w:jc w:val="right"/>
          <w:rPr/>
        </w:pPr>
        <w:r>
          <w:rPr/>
        </w:r>
      </w:p>
      <w:p>
        <w:pPr>
          <w:pStyle w:val="Style20"/>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91683799"/>
    </w:sdtPr>
    <w:sdtContent>
      <w:p>
        <w:pPr>
          <w:pStyle w:val="Style20"/>
          <w:jc w:val="right"/>
          <w:rPr/>
        </w:pPr>
        <w:r>
          <w:rPr/>
          <w:fldChar w:fldCharType="begin"/>
        </w:r>
        <w:r>
          <w:rPr/>
          <w:instrText> PAGE </w:instrText>
        </w:r>
        <w:r>
          <w:rPr/>
          <w:fldChar w:fldCharType="separate"/>
        </w:r>
        <w:r>
          <w:rPr/>
          <w:t>26</w:t>
        </w:r>
        <w:r>
          <w:rPr/>
          <w:fldChar w:fldCharType="end"/>
        </w:r>
      </w:p>
      <w:p>
        <w:pPr>
          <w:pStyle w:val="Style20"/>
          <w:jc w:val="right"/>
          <w:rPr/>
        </w:pPr>
        <w:r>
          <w:rPr/>
        </w:r>
      </w:p>
      <w:p>
        <w:pPr>
          <w:pStyle w:val="Style20"/>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24809231"/>
    </w:sdtPr>
    <w:sdtContent>
      <w:p>
        <w:pPr>
          <w:pStyle w:val="Style20"/>
          <w:jc w:val="right"/>
          <w:rPr/>
        </w:pPr>
        <w:r>
          <w:rPr/>
          <w:fldChar w:fldCharType="begin"/>
        </w:r>
        <w:r>
          <w:rPr/>
          <w:instrText> PAGE </w:instrText>
        </w:r>
        <w:r>
          <w:rPr/>
          <w:fldChar w:fldCharType="separate"/>
        </w:r>
        <w:r>
          <w:rPr/>
          <w:t>27</w:t>
        </w:r>
        <w:r>
          <w:rPr/>
          <w:fldChar w:fldCharType="end"/>
        </w:r>
      </w:p>
      <w:p>
        <w:pPr>
          <w:pStyle w:val="Style20"/>
          <w:jc w:val="right"/>
          <w:rPr/>
        </w:pPr>
        <w:r>
          <w:rPr/>
        </w:r>
      </w:p>
      <w:p>
        <w:pPr>
          <w:pStyle w:val="Style20"/>
          <w:rPr/>
        </w:pPr>
        <w:r>
          <w:rPr/>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07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347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lvl w:ilvl="0">
      <w:start w:val="1"/>
      <w:numFmt w:val="bullet"/>
      <w:lvlText w:val=""/>
      <w:lvlJc w:val="left"/>
      <w:pPr>
        <w:tabs>
          <w:tab w:val="num" w:pos="0"/>
        </w:tabs>
        <w:ind w:left="723" w:hanging="360"/>
      </w:pPr>
      <w:rPr>
        <w:rFonts w:ascii="Symbol" w:hAnsi="Symbol" w:cs="Symbol" w:hint="default"/>
      </w:rPr>
    </w:lvl>
    <w:lvl w:ilvl="1">
      <w:start w:val="1"/>
      <w:numFmt w:val="bullet"/>
      <w:lvlText w:val="o"/>
      <w:lvlJc w:val="left"/>
      <w:pPr>
        <w:tabs>
          <w:tab w:val="num" w:pos="0"/>
        </w:tabs>
        <w:ind w:left="1443" w:hanging="360"/>
      </w:pPr>
      <w:rPr>
        <w:rFonts w:ascii="Courier New" w:hAnsi="Courier New" w:cs="Courier New" w:hint="default"/>
      </w:rPr>
    </w:lvl>
    <w:lvl w:ilvl="2">
      <w:start w:val="1"/>
      <w:numFmt w:val="bullet"/>
      <w:lvlText w:val=""/>
      <w:lvlJc w:val="left"/>
      <w:pPr>
        <w:tabs>
          <w:tab w:val="num" w:pos="0"/>
        </w:tabs>
        <w:ind w:left="2163" w:hanging="360"/>
      </w:pPr>
      <w:rPr>
        <w:rFonts w:ascii="Wingdings" w:hAnsi="Wingdings" w:cs="Wingdings" w:hint="default"/>
      </w:rPr>
    </w:lvl>
    <w:lvl w:ilvl="3">
      <w:start w:val="1"/>
      <w:numFmt w:val="bullet"/>
      <w:lvlText w:val=""/>
      <w:lvlJc w:val="left"/>
      <w:pPr>
        <w:tabs>
          <w:tab w:val="num" w:pos="0"/>
        </w:tabs>
        <w:ind w:left="2883" w:hanging="360"/>
      </w:pPr>
      <w:rPr>
        <w:rFonts w:ascii="Symbol" w:hAnsi="Symbol" w:cs="Symbol" w:hint="default"/>
      </w:rPr>
    </w:lvl>
    <w:lvl w:ilvl="4">
      <w:start w:val="1"/>
      <w:numFmt w:val="bullet"/>
      <w:lvlText w:val="o"/>
      <w:lvlJc w:val="left"/>
      <w:pPr>
        <w:tabs>
          <w:tab w:val="num" w:pos="0"/>
        </w:tabs>
        <w:ind w:left="3603" w:hanging="360"/>
      </w:pPr>
      <w:rPr>
        <w:rFonts w:ascii="Courier New" w:hAnsi="Courier New" w:cs="Courier New" w:hint="default"/>
      </w:rPr>
    </w:lvl>
    <w:lvl w:ilvl="5">
      <w:start w:val="1"/>
      <w:numFmt w:val="bullet"/>
      <w:lvlText w:val=""/>
      <w:lvlJc w:val="left"/>
      <w:pPr>
        <w:tabs>
          <w:tab w:val="num" w:pos="0"/>
        </w:tabs>
        <w:ind w:left="4323" w:hanging="360"/>
      </w:pPr>
      <w:rPr>
        <w:rFonts w:ascii="Wingdings" w:hAnsi="Wingdings" w:cs="Wingdings" w:hint="default"/>
      </w:rPr>
    </w:lvl>
    <w:lvl w:ilvl="6">
      <w:start w:val="1"/>
      <w:numFmt w:val="bullet"/>
      <w:lvlText w:val=""/>
      <w:lvlJc w:val="left"/>
      <w:pPr>
        <w:tabs>
          <w:tab w:val="num" w:pos="0"/>
        </w:tabs>
        <w:ind w:left="5043" w:hanging="360"/>
      </w:pPr>
      <w:rPr>
        <w:rFonts w:ascii="Symbol" w:hAnsi="Symbol" w:cs="Symbol" w:hint="default"/>
      </w:rPr>
    </w:lvl>
    <w:lvl w:ilvl="7">
      <w:start w:val="1"/>
      <w:numFmt w:val="bullet"/>
      <w:lvlText w:val="o"/>
      <w:lvlJc w:val="left"/>
      <w:pPr>
        <w:tabs>
          <w:tab w:val="num" w:pos="0"/>
        </w:tabs>
        <w:ind w:left="5763" w:hanging="360"/>
      </w:pPr>
      <w:rPr>
        <w:rFonts w:ascii="Courier New" w:hAnsi="Courier New" w:cs="Courier New" w:hint="default"/>
      </w:rPr>
    </w:lvl>
    <w:lvl w:ilvl="8">
      <w:start w:val="1"/>
      <w:numFmt w:val="bullet"/>
      <w:lvlText w:val=""/>
      <w:lvlJc w:val="left"/>
      <w:pPr>
        <w:tabs>
          <w:tab w:val="num" w:pos="0"/>
        </w:tabs>
        <w:ind w:left="6483" w:hanging="360"/>
      </w:pPr>
      <w:rPr>
        <w:rFonts w:ascii="Wingdings" w:hAnsi="Wingdings" w:cs="Wingdings" w:hint="default"/>
      </w:rPr>
    </w:lvl>
  </w:abstractNum>
  <w:abstractNum w:abstractNumId="5">
    <w:lvl w:ilvl="0">
      <w:start w:val="1"/>
      <w:numFmt w:val="decimal"/>
      <w:lvlText w:val="1.%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
    <w:lvl w:ilvl="0">
      <w:start w:val="2"/>
      <w:numFmt w:val="decimal"/>
      <w:lvlText w:val="%1"/>
      <w:lvlJc w:val="left"/>
      <w:pPr>
        <w:tabs>
          <w:tab w:val="num" w:pos="0"/>
        </w:tabs>
        <w:ind w:left="375" w:hanging="375"/>
      </w:pPr>
    </w:lvl>
    <w:lvl w:ilvl="1">
      <w:start w:val="1"/>
      <w:numFmt w:val="decimal"/>
      <w:lvlText w:val="%1.%2"/>
      <w:lvlJc w:val="left"/>
      <w:pPr>
        <w:tabs>
          <w:tab w:val="num" w:pos="0"/>
        </w:tabs>
        <w:ind w:left="735" w:hanging="375"/>
      </w:pPr>
    </w:lvl>
    <w:lvl w:ilvl="2">
      <w:start w:val="1"/>
      <w:numFmt w:val="bullet"/>
      <w:lvlText w:val=""/>
      <w:lvlJc w:val="left"/>
      <w:pPr>
        <w:tabs>
          <w:tab w:val="num" w:pos="0"/>
        </w:tabs>
        <w:ind w:left="1440" w:hanging="720"/>
      </w:pPr>
      <w:rPr>
        <w:rFonts w:ascii="Symbol" w:hAnsi="Symbol" w:cs="Symbol" w:hint="default"/>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1">
    <w:lvl w:ilvl="0">
      <w:start w:val="1"/>
      <w:numFmt w:val="decimal"/>
      <w:lvlText w:val="2.%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3"/>
      <w:numFmt w:val="decimal"/>
      <w:lvlText w:val="%1"/>
      <w:lvlJc w:val="left"/>
      <w:pPr>
        <w:tabs>
          <w:tab w:val="num" w:pos="0"/>
        </w:tabs>
        <w:ind w:left="375" w:hanging="375"/>
      </w:pPr>
    </w:lvl>
    <w:lvl w:ilvl="1">
      <w:start w:val="1"/>
      <w:numFmt w:val="decimal"/>
      <w:lvlText w:val="%1.%2"/>
      <w:lvlJc w:val="left"/>
      <w:pPr>
        <w:tabs>
          <w:tab w:val="num" w:pos="0"/>
        </w:tabs>
        <w:ind w:left="1095" w:hanging="375"/>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13">
    <w:lvl w:ilvl="0">
      <w:start w:val="4"/>
      <w:numFmt w:val="decimal"/>
      <w:lvlText w:val="%1"/>
      <w:lvlJc w:val="left"/>
      <w:pPr>
        <w:tabs>
          <w:tab w:val="num" w:pos="0"/>
        </w:tabs>
        <w:ind w:left="375" w:hanging="375"/>
      </w:pPr>
    </w:lvl>
    <w:lvl w:ilvl="1">
      <w:start w:val="1"/>
      <w:numFmt w:val="decimal"/>
      <w:lvlText w:val="%1.%2"/>
      <w:lvlJc w:val="left"/>
      <w:pPr>
        <w:tabs>
          <w:tab w:val="num" w:pos="0"/>
        </w:tabs>
        <w:ind w:left="1095" w:hanging="375"/>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14">
    <w:lvl w:ilvl="0">
      <w:start w:val="1"/>
      <w:numFmt w:val="bullet"/>
      <w:lvlText w:val="-"/>
      <w:lvlJc w:val="left"/>
      <w:pPr>
        <w:tabs>
          <w:tab w:val="num" w:pos="0"/>
        </w:tabs>
        <w:ind w:left="1259" w:hanging="360"/>
      </w:pPr>
      <w:rPr>
        <w:rFonts w:ascii="Courier New" w:hAnsi="Courier New" w:cs="Courier New" w:hint="default"/>
      </w:rPr>
    </w:lvl>
    <w:lvl w:ilvl="1">
      <w:start w:val="1"/>
      <w:numFmt w:val="bullet"/>
      <w:lvlText w:val="o"/>
      <w:lvlJc w:val="left"/>
      <w:pPr>
        <w:tabs>
          <w:tab w:val="num" w:pos="0"/>
        </w:tabs>
        <w:ind w:left="1979" w:hanging="360"/>
      </w:pPr>
      <w:rPr>
        <w:rFonts w:ascii="Courier New" w:hAnsi="Courier New" w:cs="Courier New" w:hint="default"/>
      </w:rPr>
    </w:lvl>
    <w:lvl w:ilvl="2">
      <w:start w:val="1"/>
      <w:numFmt w:val="bullet"/>
      <w:lvlText w:val=""/>
      <w:lvlJc w:val="left"/>
      <w:pPr>
        <w:tabs>
          <w:tab w:val="num" w:pos="0"/>
        </w:tabs>
        <w:ind w:left="2699" w:hanging="360"/>
      </w:pPr>
      <w:rPr>
        <w:rFonts w:ascii="Wingdings" w:hAnsi="Wingdings" w:cs="Wingdings" w:hint="default"/>
      </w:rPr>
    </w:lvl>
    <w:lvl w:ilvl="3">
      <w:start w:val="1"/>
      <w:numFmt w:val="bullet"/>
      <w:lvlText w:val=""/>
      <w:lvlJc w:val="left"/>
      <w:pPr>
        <w:tabs>
          <w:tab w:val="num" w:pos="0"/>
        </w:tabs>
        <w:ind w:left="3419" w:hanging="360"/>
      </w:pPr>
      <w:rPr>
        <w:rFonts w:ascii="Symbol" w:hAnsi="Symbol" w:cs="Symbol" w:hint="default"/>
      </w:rPr>
    </w:lvl>
    <w:lvl w:ilvl="4">
      <w:start w:val="1"/>
      <w:numFmt w:val="bullet"/>
      <w:lvlText w:val="o"/>
      <w:lvlJc w:val="left"/>
      <w:pPr>
        <w:tabs>
          <w:tab w:val="num" w:pos="0"/>
        </w:tabs>
        <w:ind w:left="4139" w:hanging="360"/>
      </w:pPr>
      <w:rPr>
        <w:rFonts w:ascii="Courier New" w:hAnsi="Courier New" w:cs="Courier New" w:hint="default"/>
      </w:rPr>
    </w:lvl>
    <w:lvl w:ilvl="5">
      <w:start w:val="1"/>
      <w:numFmt w:val="bullet"/>
      <w:lvlText w:val=""/>
      <w:lvlJc w:val="left"/>
      <w:pPr>
        <w:tabs>
          <w:tab w:val="num" w:pos="0"/>
        </w:tabs>
        <w:ind w:left="4859" w:hanging="360"/>
      </w:pPr>
      <w:rPr>
        <w:rFonts w:ascii="Wingdings" w:hAnsi="Wingdings" w:cs="Wingdings" w:hint="default"/>
      </w:rPr>
    </w:lvl>
    <w:lvl w:ilvl="6">
      <w:start w:val="1"/>
      <w:numFmt w:val="bullet"/>
      <w:lvlText w:val=""/>
      <w:lvlJc w:val="left"/>
      <w:pPr>
        <w:tabs>
          <w:tab w:val="num" w:pos="0"/>
        </w:tabs>
        <w:ind w:left="5579" w:hanging="360"/>
      </w:pPr>
      <w:rPr>
        <w:rFonts w:ascii="Symbol" w:hAnsi="Symbol" w:cs="Symbol" w:hint="default"/>
      </w:rPr>
    </w:lvl>
    <w:lvl w:ilvl="7">
      <w:start w:val="1"/>
      <w:numFmt w:val="bullet"/>
      <w:lvlText w:val="o"/>
      <w:lvlJc w:val="left"/>
      <w:pPr>
        <w:tabs>
          <w:tab w:val="num" w:pos="0"/>
        </w:tabs>
        <w:ind w:left="6299" w:hanging="360"/>
      </w:pPr>
      <w:rPr>
        <w:rFonts w:ascii="Courier New" w:hAnsi="Courier New" w:cs="Courier New" w:hint="default"/>
      </w:rPr>
    </w:lvl>
    <w:lvl w:ilvl="8">
      <w:start w:val="1"/>
      <w:numFmt w:val="bullet"/>
      <w:lvlText w:val=""/>
      <w:lvlJc w:val="left"/>
      <w:pPr>
        <w:tabs>
          <w:tab w:val="num" w:pos="0"/>
        </w:tabs>
        <w:ind w:left="7019" w:hanging="360"/>
      </w:pPr>
      <w:rPr>
        <w:rFonts w:ascii="Wingdings" w:hAnsi="Wingdings" w:cs="Wingdings" w:hint="default"/>
      </w:rPr>
    </w:lvl>
  </w:abstractNum>
  <w:abstractNum w:abstractNumId="1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6">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7">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8">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5"/>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21">
    <w:lvl w:ilvl="0">
      <w:start w:val="6"/>
      <w:numFmt w:val="decimal"/>
      <w:lvlText w:val="%1"/>
      <w:lvlJc w:val="left"/>
      <w:pPr>
        <w:tabs>
          <w:tab w:val="num" w:pos="0"/>
        </w:tabs>
        <w:ind w:left="375" w:hanging="375"/>
      </w:pPr>
    </w:lvl>
    <w:lvl w:ilvl="1">
      <w:start w:val="1"/>
      <w:numFmt w:val="decimal"/>
      <w:lvlText w:val="%1.%2"/>
      <w:lvlJc w:val="left"/>
      <w:pPr>
        <w:tabs>
          <w:tab w:val="num" w:pos="0"/>
        </w:tabs>
        <w:ind w:left="1444" w:hanging="375"/>
      </w:pPr>
      <w:rPr>
        <w:color w:val="auto"/>
      </w:r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22">
    <w:lvl w:ilvl="0">
      <w:start w:val="7"/>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23">
    <w:lvl w:ilvl="0">
      <w:start w:val="8"/>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24">
    <w:lvl w:ilvl="0">
      <w:start w:val="1"/>
      <w:numFmt w:val="bullet"/>
      <w:lvlText w:val=""/>
      <w:lvlJc w:val="left"/>
      <w:pPr>
        <w:tabs>
          <w:tab w:val="num" w:pos="0"/>
        </w:tabs>
        <w:ind w:left="1212" w:hanging="360"/>
      </w:pPr>
      <w:rPr>
        <w:rFonts w:ascii="Symbol" w:hAnsi="Symbol" w:cs="Symbol" w:hint="default"/>
      </w:rPr>
    </w:lvl>
    <w:lvl w:ilvl="1">
      <w:start w:val="1"/>
      <w:numFmt w:val="bullet"/>
      <w:lvlText w:val="o"/>
      <w:lvlJc w:val="left"/>
      <w:pPr>
        <w:tabs>
          <w:tab w:val="num" w:pos="0"/>
        </w:tabs>
        <w:ind w:left="1932" w:hanging="360"/>
      </w:pPr>
      <w:rPr>
        <w:rFonts w:ascii="Courier New" w:hAnsi="Courier New" w:cs="Courier New" w:hint="default"/>
      </w:rPr>
    </w:lvl>
    <w:lvl w:ilvl="2">
      <w:start w:val="1"/>
      <w:numFmt w:val="bullet"/>
      <w:lvlText w:val=""/>
      <w:lvlJc w:val="left"/>
      <w:pPr>
        <w:tabs>
          <w:tab w:val="num" w:pos="0"/>
        </w:tabs>
        <w:ind w:left="2652" w:hanging="360"/>
      </w:pPr>
      <w:rPr>
        <w:rFonts w:ascii="Wingdings" w:hAnsi="Wingdings" w:cs="Wingdings" w:hint="default"/>
      </w:rPr>
    </w:lvl>
    <w:lvl w:ilvl="3">
      <w:start w:val="1"/>
      <w:numFmt w:val="bullet"/>
      <w:lvlText w:val=""/>
      <w:lvlJc w:val="left"/>
      <w:pPr>
        <w:tabs>
          <w:tab w:val="num" w:pos="0"/>
        </w:tabs>
        <w:ind w:left="3372" w:hanging="360"/>
      </w:pPr>
      <w:rPr>
        <w:rFonts w:ascii="Symbol" w:hAnsi="Symbol" w:cs="Symbol" w:hint="default"/>
      </w:rPr>
    </w:lvl>
    <w:lvl w:ilvl="4">
      <w:start w:val="1"/>
      <w:numFmt w:val="bullet"/>
      <w:lvlText w:val="o"/>
      <w:lvlJc w:val="left"/>
      <w:pPr>
        <w:tabs>
          <w:tab w:val="num" w:pos="0"/>
        </w:tabs>
        <w:ind w:left="4092" w:hanging="360"/>
      </w:pPr>
      <w:rPr>
        <w:rFonts w:ascii="Courier New" w:hAnsi="Courier New" w:cs="Courier New" w:hint="default"/>
      </w:rPr>
    </w:lvl>
    <w:lvl w:ilvl="5">
      <w:start w:val="1"/>
      <w:numFmt w:val="bullet"/>
      <w:lvlText w:val=""/>
      <w:lvlJc w:val="left"/>
      <w:pPr>
        <w:tabs>
          <w:tab w:val="num" w:pos="0"/>
        </w:tabs>
        <w:ind w:left="4812" w:hanging="360"/>
      </w:pPr>
      <w:rPr>
        <w:rFonts w:ascii="Wingdings" w:hAnsi="Wingdings" w:cs="Wingdings" w:hint="default"/>
      </w:rPr>
    </w:lvl>
    <w:lvl w:ilvl="6">
      <w:start w:val="1"/>
      <w:numFmt w:val="bullet"/>
      <w:lvlText w:val=""/>
      <w:lvlJc w:val="left"/>
      <w:pPr>
        <w:tabs>
          <w:tab w:val="num" w:pos="0"/>
        </w:tabs>
        <w:ind w:left="5532" w:hanging="360"/>
      </w:pPr>
      <w:rPr>
        <w:rFonts w:ascii="Symbol" w:hAnsi="Symbol" w:cs="Symbol" w:hint="default"/>
      </w:rPr>
    </w:lvl>
    <w:lvl w:ilvl="7">
      <w:start w:val="1"/>
      <w:numFmt w:val="bullet"/>
      <w:lvlText w:val="o"/>
      <w:lvlJc w:val="left"/>
      <w:pPr>
        <w:tabs>
          <w:tab w:val="num" w:pos="0"/>
        </w:tabs>
        <w:ind w:left="6252" w:hanging="360"/>
      </w:pPr>
      <w:rPr>
        <w:rFonts w:ascii="Courier New" w:hAnsi="Courier New" w:cs="Courier New" w:hint="default"/>
      </w:rPr>
    </w:lvl>
    <w:lvl w:ilvl="8">
      <w:start w:val="1"/>
      <w:numFmt w:val="bullet"/>
      <w:lvlText w:val=""/>
      <w:lvlJc w:val="left"/>
      <w:pPr>
        <w:tabs>
          <w:tab w:val="num" w:pos="0"/>
        </w:tabs>
        <w:ind w:left="6972" w:hanging="360"/>
      </w:pPr>
      <w:rPr>
        <w:rFonts w:ascii="Wingdings" w:hAnsi="Wingdings" w:cs="Wingdings" w:hint="default"/>
      </w:rPr>
    </w:lvl>
  </w:abstractNum>
  <w:abstractNum w:abstractNumId="25">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6">
    <w:lvl w:ilvl="0">
      <w:start w:val="9"/>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27">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8">
    <w:lvl w:ilvl="0">
      <w:start w:val="10"/>
      <w:numFmt w:val="decimal"/>
      <w:lvlText w:val="%1"/>
      <w:lvlJc w:val="left"/>
      <w:pPr>
        <w:tabs>
          <w:tab w:val="num" w:pos="0"/>
        </w:tabs>
        <w:ind w:left="525" w:hanging="525"/>
      </w:pPr>
    </w:lvl>
    <w:lvl w:ilvl="1">
      <w:start w:val="1"/>
      <w:numFmt w:val="decimal"/>
      <w:lvlText w:val="%1.%2"/>
      <w:lvlJc w:val="left"/>
      <w:pPr>
        <w:tabs>
          <w:tab w:val="num" w:pos="0"/>
        </w:tabs>
        <w:ind w:left="1594" w:hanging="525"/>
      </w:pPr>
      <w:rPr>
        <w:color w:val="auto"/>
      </w:r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29">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1">
    <w:lvl w:ilvl="0">
      <w:start w:val="13"/>
      <w:numFmt w:val="decimal"/>
      <w:lvlText w:val="%1"/>
      <w:lvlJc w:val="left"/>
      <w:pPr>
        <w:tabs>
          <w:tab w:val="num" w:pos="0"/>
        </w:tabs>
        <w:ind w:left="525" w:hanging="525"/>
      </w:pPr>
    </w:lvl>
    <w:lvl w:ilvl="1">
      <w:start w:val="1"/>
      <w:numFmt w:val="decimal"/>
      <w:lvlText w:val="%1.%2"/>
      <w:lvlJc w:val="left"/>
      <w:pPr>
        <w:tabs>
          <w:tab w:val="num" w:pos="0"/>
        </w:tabs>
        <w:ind w:left="2119" w:hanging="525"/>
      </w:pPr>
    </w:lvl>
    <w:lvl w:ilvl="2">
      <w:start w:val="1"/>
      <w:numFmt w:val="decimal"/>
      <w:lvlText w:val="%1.%2.%3"/>
      <w:lvlJc w:val="left"/>
      <w:pPr>
        <w:tabs>
          <w:tab w:val="num" w:pos="0"/>
        </w:tabs>
        <w:ind w:left="3908" w:hanging="720"/>
      </w:pPr>
    </w:lvl>
    <w:lvl w:ilvl="3">
      <w:start w:val="1"/>
      <w:numFmt w:val="decimal"/>
      <w:lvlText w:val="%1.%2.%3.%4"/>
      <w:lvlJc w:val="left"/>
      <w:pPr>
        <w:tabs>
          <w:tab w:val="num" w:pos="0"/>
        </w:tabs>
        <w:ind w:left="5862" w:hanging="1080"/>
      </w:pPr>
    </w:lvl>
    <w:lvl w:ilvl="4">
      <w:start w:val="1"/>
      <w:numFmt w:val="decimal"/>
      <w:lvlText w:val="%1.%2.%3.%4.%5"/>
      <w:lvlJc w:val="left"/>
      <w:pPr>
        <w:tabs>
          <w:tab w:val="num" w:pos="0"/>
        </w:tabs>
        <w:ind w:left="7456" w:hanging="1080"/>
      </w:pPr>
    </w:lvl>
    <w:lvl w:ilvl="5">
      <w:start w:val="1"/>
      <w:numFmt w:val="decimal"/>
      <w:lvlText w:val="%1.%2.%3.%4.%5.%6"/>
      <w:lvlJc w:val="left"/>
      <w:pPr>
        <w:tabs>
          <w:tab w:val="num" w:pos="0"/>
        </w:tabs>
        <w:ind w:left="9410" w:hanging="1440"/>
      </w:pPr>
    </w:lvl>
    <w:lvl w:ilvl="6">
      <w:start w:val="1"/>
      <w:numFmt w:val="decimal"/>
      <w:lvlText w:val="%1.%2.%3.%4.%5.%6.%7"/>
      <w:lvlJc w:val="left"/>
      <w:pPr>
        <w:tabs>
          <w:tab w:val="num" w:pos="0"/>
        </w:tabs>
        <w:ind w:left="11004" w:hanging="1440"/>
      </w:pPr>
    </w:lvl>
    <w:lvl w:ilvl="7">
      <w:start w:val="1"/>
      <w:numFmt w:val="decimal"/>
      <w:lvlText w:val="%1.%2.%3.%4.%5.%6.%7.%8"/>
      <w:lvlJc w:val="left"/>
      <w:pPr>
        <w:tabs>
          <w:tab w:val="num" w:pos="0"/>
        </w:tabs>
        <w:ind w:left="12958" w:hanging="1800"/>
      </w:pPr>
    </w:lvl>
    <w:lvl w:ilvl="8">
      <w:start w:val="1"/>
      <w:numFmt w:val="decimal"/>
      <w:lvlText w:val="%1.%2.%3.%4.%5.%6.%7.%8.%9"/>
      <w:lvlJc w:val="left"/>
      <w:pPr>
        <w:tabs>
          <w:tab w:val="num" w:pos="0"/>
        </w:tabs>
        <w:ind w:left="14912" w:hanging="2160"/>
      </w:pPr>
    </w:lvl>
  </w:abstractNum>
  <w:abstractNum w:abstractNumId="3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w="http://schemas.openxmlformats.org/wordprocessingml/2006/main">
  <w:zoom w:percent="15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4242e"/>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next w:val="Normal"/>
    <w:link w:val="10"/>
    <w:qFormat/>
    <w:rsid w:val="00b60991"/>
    <w:pPr>
      <w:keepNext w:val="true"/>
      <w:widowControl w:val="false"/>
      <w:suppressAutoHyphens w:val="true"/>
      <w:jc w:val="center"/>
      <w:outlineLvl w:val="0"/>
    </w:pPr>
    <w:rPr>
      <w:sz w:val="28"/>
      <w:szCs w:val="20"/>
      <w:lang w:eastAsia="ar-SA"/>
    </w:rPr>
  </w:style>
  <w:style w:type="paragraph" w:styleId="2">
    <w:name w:val="Heading 2"/>
    <w:basedOn w:val="Normal"/>
    <w:next w:val="Normal"/>
    <w:qFormat/>
    <w:pPr>
      <w:keepNext w:val="true"/>
      <w:keepLines/>
      <w:spacing w:before="40" w:after="0"/>
      <w:outlineLvl w:val="1"/>
    </w:pPr>
    <w:rPr>
      <w:rFonts w:ascii="Cambria" w:hAnsi="Cambria" w:eastAsia="" w:cs="" w:asciiTheme="majorHAnsi" w:cstheme="majorBidi" w:eastAsiaTheme="majorEastAsia" w:hAnsiTheme="majorHAnsi"/>
      <w:color w:val="2F5496" w:themeColor="accent1" w:themeShade="bf"/>
      <w:sz w:val="26"/>
      <w:szCs w:val="26"/>
    </w:rPr>
  </w:style>
  <w:style w:type="paragraph" w:styleId="3">
    <w:name w:val="Heading 3"/>
    <w:basedOn w:val="2"/>
    <w:next w:val="Normal"/>
    <w:qFormat/>
    <w:pPr>
      <w:keepLines w:val="false"/>
      <w:spacing w:before="120" w:after="120"/>
      <w:ind w:left="720" w:hanging="0"/>
      <w:jc w:val="both"/>
      <w:outlineLvl w:val="2"/>
    </w:pPr>
    <w:rPr>
      <w:rFonts w:ascii="Times New Roman" w:hAnsi="Times New Roman" w:eastAsia="Times New Roman" w:cs="Times New Roman"/>
      <w:b/>
      <w:color w:val="auto"/>
      <w:sz w:val="28"/>
      <w:szCs w:val="28"/>
    </w:rPr>
  </w:style>
  <w:style w:type="character" w:styleId="DefaultParagraphFont" w:default="1">
    <w:name w:val="Default Paragraph Font"/>
    <w:uiPriority w:val="1"/>
    <w:semiHidden/>
    <w:unhideWhenUsed/>
    <w:qFormat/>
    <w:rPr/>
  </w:style>
  <w:style w:type="character" w:styleId="Style11" w:customStyle="1">
    <w:name w:val="Текст выноски Знак"/>
    <w:basedOn w:val="DefaultParagraphFont"/>
    <w:link w:val="a3"/>
    <w:uiPriority w:val="99"/>
    <w:semiHidden/>
    <w:qFormat/>
    <w:rsid w:val="0034242e"/>
    <w:rPr>
      <w:rFonts w:ascii="Tahoma" w:hAnsi="Tahoma" w:eastAsia="Times New Roman" w:cs="Tahoma"/>
      <w:sz w:val="16"/>
      <w:szCs w:val="16"/>
      <w:lang w:eastAsia="ru-RU"/>
    </w:rPr>
  </w:style>
  <w:style w:type="character" w:styleId="11" w:customStyle="1">
    <w:name w:val="Заголовок 1 Знак"/>
    <w:basedOn w:val="DefaultParagraphFont"/>
    <w:link w:val="1"/>
    <w:qFormat/>
    <w:rsid w:val="00b60991"/>
    <w:rPr>
      <w:rFonts w:ascii="Times New Roman" w:hAnsi="Times New Roman" w:eastAsia="Times New Roman" w:cs="Times New Roman"/>
      <w:sz w:val="28"/>
      <w:szCs w:val="20"/>
      <w:lang w:eastAsia="ar-SA"/>
    </w:rPr>
  </w:style>
  <w:style w:type="character" w:styleId="Style12">
    <w:name w:val="Интернет-ссылка"/>
    <w:rPr>
      <w:color w:val="000080"/>
      <w:u w:val="single"/>
      <w:lang w:val="zxx" w:eastAsia="zxx" w:bidi="zxx"/>
    </w:rPr>
  </w:style>
  <w:style w:type="character" w:styleId="Style13">
    <w:name w:val="Ссылка указателя"/>
    <w:qFormat/>
    <w:rPr/>
  </w:style>
  <w:style w:type="character" w:styleId="IntenseEmphasis">
    <w:name w:val="Intense Emphasis"/>
    <w:basedOn w:val="DefaultParagraphFont"/>
    <w:qFormat/>
    <w:rPr>
      <w:b/>
      <w:bCs/>
      <w:i/>
      <w:iCs/>
      <w:color w:val="4472C4" w:themeColor="accent1"/>
    </w:rPr>
  </w:style>
  <w:style w:type="character" w:styleId="Pagenumber">
    <w:name w:val="page number"/>
    <w:basedOn w:val="DefaultParagraphFont"/>
    <w:qFormat/>
    <w:rPr/>
  </w:style>
  <w:style w:type="paragraph" w:styleId="Style14">
    <w:name w:val="Заголовок"/>
    <w:basedOn w:val="Normal"/>
    <w:next w:val="Style15"/>
    <w:qFormat/>
    <w:pPr>
      <w:keepNext w:val="true"/>
      <w:spacing w:before="240" w:after="120"/>
    </w:pPr>
    <w:rPr>
      <w:rFonts w:ascii="Liberation Sans" w:hAnsi="Liberation Sans" w:eastAsia="Microsoft YaHei" w:cs="Lucida 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Указатель"/>
    <w:basedOn w:val="Normal"/>
    <w:qFormat/>
    <w:pPr>
      <w:suppressLineNumbers/>
    </w:pPr>
    <w:rPr>
      <w:rFonts w:cs="Lucida Sans"/>
    </w:rPr>
  </w:style>
  <w:style w:type="paragraph" w:styleId="BalloonText">
    <w:name w:val="Balloon Text"/>
    <w:basedOn w:val="Normal"/>
    <w:link w:val="a4"/>
    <w:uiPriority w:val="99"/>
    <w:semiHidden/>
    <w:unhideWhenUsed/>
    <w:qFormat/>
    <w:rsid w:val="0034242e"/>
    <w:pPr/>
    <w:rPr>
      <w:rFonts w:ascii="Tahoma" w:hAnsi="Tahoma" w:cs="Tahoma"/>
      <w:sz w:val="16"/>
      <w:szCs w:val="16"/>
    </w:rPr>
  </w:style>
  <w:style w:type="paragraph" w:styleId="NoSpacing">
    <w:name w:val="No Spacing"/>
    <w:uiPriority w:val="1"/>
    <w:qFormat/>
    <w:rsid w:val="00052974"/>
    <w:pPr>
      <w:widowControl/>
      <w:suppressAutoHyphens w:val="true"/>
      <w:bidi w:val="0"/>
      <w:spacing w:lineRule="auto" w:line="240" w:before="0" w:after="0"/>
      <w:jc w:val="left"/>
      <w:textAlignment w:val="baseline"/>
    </w:pPr>
    <w:rPr>
      <w:rFonts w:ascii="Times New Roman" w:hAnsi="Times New Roman" w:eastAsia="Times New Roman" w:cs="Times New Roman"/>
      <w:color w:val="auto"/>
      <w:kern w:val="0"/>
      <w:sz w:val="24"/>
      <w:szCs w:val="24"/>
      <w:lang w:val="ru-RU" w:eastAsia="ru-RU" w:bidi="ar-SA"/>
    </w:rPr>
  </w:style>
  <w:style w:type="paragraph" w:styleId="TOCHeading">
    <w:name w:val="TOC Heading"/>
    <w:basedOn w:val="1"/>
    <w:next w:val="Normal"/>
    <w:qFormat/>
    <w:pPr>
      <w:keepLines/>
      <w:numPr>
        <w:ilvl w:val="0"/>
        <w:numId w:val="0"/>
      </w:numPr>
      <w:tabs>
        <w:tab w:val="clear" w:pos="708"/>
      </w:tabs>
      <w:spacing w:lineRule="auto" w:line="259" w:before="240" w:after="0"/>
      <w:jc w:val="left"/>
    </w:pPr>
    <w:rPr>
      <w:rFonts w:ascii="Cambria" w:hAnsi="Cambria" w:eastAsia="" w:cs="" w:asciiTheme="majorHAnsi" w:cstheme="majorBidi" w:eastAsiaTheme="majorEastAsia" w:hAnsiTheme="majorHAnsi"/>
      <w:b w:val="false"/>
      <w:color w:val="2F5496" w:themeColor="accent1" w:themeShade="bf"/>
      <w:kern w:val="0"/>
      <w:szCs w:val="32"/>
    </w:rPr>
  </w:style>
  <w:style w:type="paragraph" w:styleId="Style19">
    <w:name w:val="Верхний и нижний колонтитулы"/>
    <w:basedOn w:val="Normal"/>
    <w:qFormat/>
    <w:pPr/>
    <w:rPr/>
  </w:style>
  <w:style w:type="paragraph" w:styleId="Style20">
    <w:name w:val="Footer"/>
    <w:basedOn w:val="Normal"/>
    <w:pPr>
      <w:tabs>
        <w:tab w:val="clear" w:pos="708"/>
        <w:tab w:val="center" w:pos="4153" w:leader="none"/>
        <w:tab w:val="right" w:pos="8306" w:leader="none"/>
      </w:tabs>
    </w:pPr>
    <w:rPr/>
  </w:style>
  <w:style w:type="paragraph" w:styleId="12">
    <w:name w:val="TOC 1"/>
    <w:basedOn w:val="Normal"/>
    <w:next w:val="Normal"/>
    <w:pPr>
      <w:tabs>
        <w:tab w:val="clear" w:pos="708"/>
        <w:tab w:val="right" w:pos="9912" w:leader="dot"/>
      </w:tabs>
      <w:spacing w:before="0" w:after="100"/>
      <w:jc w:val="both"/>
    </w:pPr>
    <w:rPr/>
  </w:style>
  <w:style w:type="paragraph" w:styleId="21">
    <w:name w:val="TOC 2"/>
    <w:basedOn w:val="Normal"/>
    <w:next w:val="Normal"/>
    <w:pPr>
      <w:tabs>
        <w:tab w:val="clear" w:pos="708"/>
        <w:tab w:val="left" w:pos="800" w:leader="none"/>
        <w:tab w:val="right" w:pos="10205" w:leader="dot"/>
      </w:tabs>
      <w:spacing w:before="120" w:after="0"/>
      <w:ind w:left="199" w:hanging="1"/>
    </w:pPr>
    <w:rPr>
      <w:b/>
      <w:iCs/>
      <w:sz w:val="28"/>
    </w:rPr>
  </w:style>
  <w:style w:type="paragraph" w:styleId="31">
    <w:name w:val="TOC 3"/>
    <w:basedOn w:val="Normal"/>
    <w:next w:val="Normal"/>
    <w:pPr>
      <w:tabs>
        <w:tab w:val="clear" w:pos="708"/>
        <w:tab w:val="left" w:pos="1200" w:leader="none"/>
        <w:tab w:val="right" w:pos="9356" w:leader="dot"/>
      </w:tabs>
      <w:ind w:left="400" w:hanging="0"/>
    </w:pPr>
    <w:rPr>
      <w:sz w:val="28"/>
    </w:rPr>
  </w:style>
  <w:style w:type="paragraph" w:styleId="ListParagraph">
    <w:name w:val="List Paragraph"/>
    <w:basedOn w:val="Normal"/>
    <w:qFormat/>
    <w:pPr>
      <w:ind w:left="708" w:hanging="0"/>
    </w:pPr>
    <w:rPr/>
  </w:style>
  <w:style w:type="paragraph" w:styleId="Caption">
    <w:name w:val="caption"/>
    <w:basedOn w:val="Normal"/>
    <w:next w:val="Normal"/>
    <w:qFormat/>
    <w:pPr>
      <w:jc w:val="center"/>
    </w:pPr>
    <w:rPr>
      <w:sz w:val="28"/>
    </w:rPr>
  </w:style>
  <w:style w:type="paragraph" w:styleId="NormalWeb">
    <w:name w:val="Normal (Web)"/>
    <w:basedOn w:val="Normal"/>
    <w:qFormat/>
    <w:pPr>
      <w:spacing w:beforeAutospacing="1" w:afterAutospacing="1"/>
    </w:pPr>
    <w:rPr>
      <w:sz w:val="24"/>
      <w:szCs w:val="24"/>
    </w:rPr>
  </w:style>
  <w:style w:type="paragraph" w:styleId="S">
    <w:name w:val="S_Обычный"/>
    <w:basedOn w:val="Normal"/>
    <w:qFormat/>
    <w:pPr>
      <w:spacing w:lineRule="auto" w:line="360"/>
      <w:ind w:firstLine="709"/>
      <w:jc w:val="both"/>
    </w:pPr>
    <w:rPr>
      <w:sz w:val="24"/>
      <w:szCs w:val="24"/>
    </w:rPr>
  </w:style>
  <w:style w:type="paragraph" w:styleId="BodyTextIndent2">
    <w:name w:val="Body Text Indent 2"/>
    <w:basedOn w:val="Normal"/>
    <w:qFormat/>
    <w:pPr>
      <w:spacing w:lineRule="auto" w:line="360"/>
      <w:ind w:firstLine="709"/>
      <w:jc w:val="both"/>
    </w:pPr>
    <w:rPr>
      <w:sz w:val="24"/>
    </w:rPr>
  </w:style>
  <w:style w:type="paragraph" w:styleId="BodyText2">
    <w:name w:val="Body Text 2"/>
    <w:basedOn w:val="Normal"/>
    <w:qFormat/>
    <w:pPr>
      <w:jc w:val="center"/>
    </w:pPr>
    <w:rPr>
      <w:b/>
      <w:sz w:val="32"/>
    </w:rPr>
  </w:style>
  <w:style w:type="paragraph" w:styleId="ConsPlusNormal">
    <w:name w:val="ConsPlusNormal"/>
    <w:qFormat/>
    <w:pPr>
      <w:widowControl w:val="false"/>
      <w:suppressAutoHyphens w:val="true"/>
      <w:bidi w:val="0"/>
      <w:spacing w:lineRule="auto" w:line="240" w:before="0" w:after="0"/>
      <w:ind w:firstLine="720"/>
      <w:jc w:val="left"/>
    </w:pPr>
    <w:rPr>
      <w:rFonts w:ascii="Arial" w:hAnsi="Arial" w:eastAsia="Times New Roman" w:cs="Arial"/>
      <w:color w:val="auto"/>
      <w:kern w:val="0"/>
      <w:sz w:val="20"/>
      <w:szCs w:val="20"/>
      <w:lang w:val="ru-RU" w:eastAsia="ru-RU" w:bidi="ar-SA"/>
    </w:rPr>
  </w:style>
  <w:style w:type="paragraph" w:styleId="Default">
    <w:name w:val="Default"/>
    <w:qFormat/>
    <w:pPr>
      <w:widowControl/>
      <w:suppressAutoHyphens w:val="true"/>
      <w:bidi w:val="0"/>
      <w:spacing w:lineRule="auto" w:line="240" w:before="0" w:after="0"/>
      <w:jc w:val="left"/>
    </w:pPr>
    <w:rPr>
      <w:rFonts w:ascii="Times New Roman" w:hAnsi="Times New Roman" w:eastAsia="Times New Roman" w:cs="Times New Roman"/>
      <w:color w:val="000000"/>
      <w:kern w:val="0"/>
      <w:sz w:val="24"/>
      <w:szCs w:val="24"/>
      <w:lang w:val="ru-RU" w:eastAsia="ru-RU" w:bidi="ar-SA"/>
    </w:rPr>
  </w:style>
  <w:style w:type="paragraph" w:styleId="Style21">
    <w:name w:val="Header"/>
    <w:basedOn w:val="Normal"/>
    <w:pPr>
      <w:tabs>
        <w:tab w:val="clear" w:pos="708"/>
        <w:tab w:val="center" w:pos="4153" w:leader="none"/>
        <w:tab w:val="right" w:pos="8306" w:leader="none"/>
      </w:tabs>
    </w:pPr>
    <w:rPr/>
  </w:style>
  <w:style w:type="paragraph" w:styleId="Style22">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6">
    <w:name w:val="Table Grid"/>
    <w:basedOn w:val="a1"/>
    <w:uiPriority w:val="59"/>
    <w:rsid w:val="0005297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hyperlink" Target="consultantplus://offline/ref=EF86F6D5F41568F90FC9BEF487C846D266FE097AA85ED8C659229EE36E4277A7BF79DC2DB785FCBCk1Y1F" TargetMode="External"/><Relationship Id="rId6" Type="http://schemas.openxmlformats.org/officeDocument/2006/relationships/footer" Target="footer2.xml"/><Relationship Id="rId7" Type="http://schemas.openxmlformats.org/officeDocument/2006/relationships/image" Target="media/image3.png"/><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header" Target="header1.xml"/><Relationship Id="rId13" Type="http://schemas.openxmlformats.org/officeDocument/2006/relationships/footer" Target="footer7.xml"/><Relationship Id="rId14" Type="http://schemas.openxmlformats.org/officeDocument/2006/relationships/header" Target="header2.xml"/><Relationship Id="rId15" Type="http://schemas.openxmlformats.org/officeDocument/2006/relationships/footer" Target="footer8.xml"/><Relationship Id="rId16" Type="http://schemas.openxmlformats.org/officeDocument/2006/relationships/header" Target="header3.xml"/><Relationship Id="rId17" Type="http://schemas.openxmlformats.org/officeDocument/2006/relationships/footer" Target="footer9.xml"/><Relationship Id="rId18" Type="http://schemas.openxmlformats.org/officeDocument/2006/relationships/header" Target="header4.xml"/><Relationship Id="rId19" Type="http://schemas.openxmlformats.org/officeDocument/2006/relationships/footer" Target="footer10.xml"/><Relationship Id="rId20" Type="http://schemas.openxmlformats.org/officeDocument/2006/relationships/header" Target="header5.xml"/><Relationship Id="rId21" Type="http://schemas.openxmlformats.org/officeDocument/2006/relationships/footer" Target="footer11.xml"/><Relationship Id="rId22" Type="http://schemas.openxmlformats.org/officeDocument/2006/relationships/header" Target="header6.xml"/><Relationship Id="rId23" Type="http://schemas.openxmlformats.org/officeDocument/2006/relationships/footer" Target="footer12.xml"/><Relationship Id="rId24" Type="http://schemas.openxmlformats.org/officeDocument/2006/relationships/header" Target="header7.xml"/><Relationship Id="rId25" Type="http://schemas.openxmlformats.org/officeDocument/2006/relationships/footer" Target="footer13.xml"/><Relationship Id="rId26" Type="http://schemas.openxmlformats.org/officeDocument/2006/relationships/header" Target="header8.xml"/><Relationship Id="rId27" Type="http://schemas.openxmlformats.org/officeDocument/2006/relationships/footer" Target="footer14.xml"/><Relationship Id="rId28" Type="http://schemas.openxmlformats.org/officeDocument/2006/relationships/header" Target="header9.xml"/><Relationship Id="rId29" Type="http://schemas.openxmlformats.org/officeDocument/2006/relationships/footer" Target="footer15.xml"/><Relationship Id="rId30" Type="http://schemas.openxmlformats.org/officeDocument/2006/relationships/header" Target="header10.xml"/><Relationship Id="rId31" Type="http://schemas.openxmlformats.org/officeDocument/2006/relationships/footer" Target="footer16.xml"/><Relationship Id="rId32" Type="http://schemas.openxmlformats.org/officeDocument/2006/relationships/header" Target="header11.xml"/><Relationship Id="rId33" Type="http://schemas.openxmlformats.org/officeDocument/2006/relationships/footer" Target="footer17.xml"/><Relationship Id="rId34" Type="http://schemas.openxmlformats.org/officeDocument/2006/relationships/header" Target="header12.xml"/><Relationship Id="rId35" Type="http://schemas.openxmlformats.org/officeDocument/2006/relationships/footer" Target="footer18.xml"/><Relationship Id="rId36" Type="http://schemas.openxmlformats.org/officeDocument/2006/relationships/header" Target="header13.xml"/><Relationship Id="rId37" Type="http://schemas.openxmlformats.org/officeDocument/2006/relationships/footer" Target="footer19.xml"/><Relationship Id="rId38" Type="http://schemas.openxmlformats.org/officeDocument/2006/relationships/header" Target="header14.xml"/><Relationship Id="rId39" Type="http://schemas.openxmlformats.org/officeDocument/2006/relationships/footer" Target="footer20.xml"/><Relationship Id="rId40" Type="http://schemas.openxmlformats.org/officeDocument/2006/relationships/header" Target="header15.xml"/><Relationship Id="rId41" Type="http://schemas.openxmlformats.org/officeDocument/2006/relationships/footer" Target="footer21.xml"/><Relationship Id="rId42" Type="http://schemas.openxmlformats.org/officeDocument/2006/relationships/header" Target="header16.xml"/><Relationship Id="rId43" Type="http://schemas.openxmlformats.org/officeDocument/2006/relationships/footer" Target="footer22.xml"/><Relationship Id="rId44" Type="http://schemas.openxmlformats.org/officeDocument/2006/relationships/header" Target="header17.xml"/><Relationship Id="rId45" Type="http://schemas.openxmlformats.org/officeDocument/2006/relationships/footer" Target="footer23.xml"/><Relationship Id="rId46" Type="http://schemas.openxmlformats.org/officeDocument/2006/relationships/header" Target="header18.xml"/><Relationship Id="rId47" Type="http://schemas.openxmlformats.org/officeDocument/2006/relationships/footer" Target="footer24.xml"/><Relationship Id="rId48" Type="http://schemas.openxmlformats.org/officeDocument/2006/relationships/hyperlink" Target="consultantplus://offline/ref=171B705F033A4C591274DD02AA5AC262C3824AF4AE1A8E1C6210D5C30D887857DD89DAB47818649Ak868E" TargetMode="External"/><Relationship Id="rId49" Type="http://schemas.openxmlformats.org/officeDocument/2006/relationships/header" Target="header19.xml"/><Relationship Id="rId50" Type="http://schemas.openxmlformats.org/officeDocument/2006/relationships/footer" Target="footer25.xml"/><Relationship Id="rId51" Type="http://schemas.openxmlformats.org/officeDocument/2006/relationships/header" Target="header20.xml"/><Relationship Id="rId52" Type="http://schemas.openxmlformats.org/officeDocument/2006/relationships/footer" Target="footer26.xml"/><Relationship Id="rId53" Type="http://schemas.openxmlformats.org/officeDocument/2006/relationships/header" Target="header21.xml"/><Relationship Id="rId54" Type="http://schemas.openxmlformats.org/officeDocument/2006/relationships/footer" Target="footer27.xml"/><Relationship Id="rId55" Type="http://schemas.openxmlformats.org/officeDocument/2006/relationships/header" Target="header22.xml"/><Relationship Id="rId56" Type="http://schemas.openxmlformats.org/officeDocument/2006/relationships/footer" Target="footer28.xml"/><Relationship Id="rId57" Type="http://schemas.openxmlformats.org/officeDocument/2006/relationships/header" Target="header23.xml"/><Relationship Id="rId58" Type="http://schemas.openxmlformats.org/officeDocument/2006/relationships/footer" Target="footer29.xml"/><Relationship Id="rId59" Type="http://schemas.openxmlformats.org/officeDocument/2006/relationships/header" Target="header24.xml"/><Relationship Id="rId60" Type="http://schemas.openxmlformats.org/officeDocument/2006/relationships/footer" Target="footer30.xml"/><Relationship Id="rId61" Type="http://schemas.openxmlformats.org/officeDocument/2006/relationships/numbering" Target="numbering.xml"/><Relationship Id="rId62" Type="http://schemas.openxmlformats.org/officeDocument/2006/relationships/fontTable" Target="fontTable.xml"/><Relationship Id="rId63" Type="http://schemas.openxmlformats.org/officeDocument/2006/relationships/settings" Target="settings.xml"/><Relationship Id="rId6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344</TotalTime>
  <Application>LibreOffice/7.1.5.2$Windows_X86_64 LibreOffice_project/85f04e9f809797b8199d13c421bd8a2b025d52b5</Application>
  <AppVersion>15.0000</AppVersion>
  <Pages>75</Pages>
  <Words>22010</Words>
  <Characters>139388</Characters>
  <CharactersWithSpaces>155255</CharactersWithSpaces>
  <Paragraphs>6308</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2023-03-14T06:15:00Z</dcterms:created>
  <dc:creator>Пользователь</dc:creator>
  <dc:description/>
  <dc:language>ru-RU</dc:language>
  <cp:lastModifiedBy/>
  <cp:lastPrinted>2023-05-18T14:19:13Z</cp:lastPrinted>
  <dcterms:modified xsi:type="dcterms:W3CDTF">2023-05-19T08:38:07Z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