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49" w:rsidRDefault="00A73B49" w:rsidP="00A73B49">
      <w:pPr>
        <w:shd w:val="clear" w:color="auto" w:fill="FFFFFF"/>
        <w:spacing w:after="0" w:line="240" w:lineRule="auto"/>
        <w:ind w:firstLine="426"/>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Верховный Суд Российской Федерации разъяснил некоторые вопросы по применению законодательства в условиях пандемии</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Президиум Верховного Суда Российской Федерации 17.02.2021 утвердил 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Pr>
          <w:rFonts w:ascii="Times New Roman" w:eastAsia="Times New Roman" w:hAnsi="Times New Roman" w:cs="Times New Roman"/>
          <w:color w:val="333333"/>
          <w:sz w:val="28"/>
          <w:szCs w:val="28"/>
          <w:lang w:eastAsia="ru-RU"/>
        </w:rPr>
        <w:t>коронавирусной</w:t>
      </w:r>
      <w:proofErr w:type="spellEnd"/>
      <w:r>
        <w:rPr>
          <w:rFonts w:ascii="Times New Roman" w:eastAsia="Times New Roman" w:hAnsi="Times New Roman" w:cs="Times New Roman"/>
          <w:color w:val="333333"/>
          <w:sz w:val="28"/>
          <w:szCs w:val="28"/>
          <w:lang w:eastAsia="ru-RU"/>
        </w:rPr>
        <w:t xml:space="preserve"> инфекции (COVID-19), в котором содержится 26 правовых позиций о применении процессуального гражданского, уголовного, налогового законодательства и законодательства об административных правонарушениях в период сложной санитарно-эпидемиологической обстановки.</w:t>
      </w:r>
      <w:proofErr w:type="gramEnd"/>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целях защиты прав граждан – должников Верховный Суд Российской Федерации обратил внимание на то, что исполнительное производство может быть приостановлено судом или судебным приставом-исполнителем, если должник лишен возможности участвовать в совершении исполнительных действий и реализовывать иные права в связи с принимаемыми санитарно-эпидемиологическими мерами.</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Право на получение специальной социальной выплаты, связанной с оказанием медицинской помощи пациентам, у которых диагностирована новая </w:t>
      </w:r>
      <w:proofErr w:type="spellStart"/>
      <w:r>
        <w:rPr>
          <w:rFonts w:ascii="Times New Roman" w:eastAsia="Times New Roman" w:hAnsi="Times New Roman" w:cs="Times New Roman"/>
          <w:color w:val="333333"/>
          <w:sz w:val="28"/>
          <w:szCs w:val="28"/>
          <w:lang w:eastAsia="ru-RU"/>
        </w:rPr>
        <w:t>коронавирусная</w:t>
      </w:r>
      <w:proofErr w:type="spellEnd"/>
      <w:r>
        <w:rPr>
          <w:rFonts w:ascii="Times New Roman" w:eastAsia="Times New Roman" w:hAnsi="Times New Roman" w:cs="Times New Roman"/>
          <w:color w:val="333333"/>
          <w:sz w:val="28"/>
          <w:szCs w:val="28"/>
          <w:lang w:eastAsia="ru-RU"/>
        </w:rPr>
        <w:t xml:space="preserve"> инфекция, </w:t>
      </w:r>
      <w:proofErr w:type="gramStart"/>
      <w:r>
        <w:rPr>
          <w:rFonts w:ascii="Times New Roman" w:eastAsia="Times New Roman" w:hAnsi="Times New Roman" w:cs="Times New Roman"/>
          <w:color w:val="333333"/>
          <w:sz w:val="28"/>
          <w:szCs w:val="28"/>
          <w:lang w:eastAsia="ru-RU"/>
        </w:rPr>
        <w:t>предоставляется</w:t>
      </w:r>
      <w:proofErr w:type="gramEnd"/>
      <w:r>
        <w:rPr>
          <w:rFonts w:ascii="Times New Roman" w:eastAsia="Times New Roman" w:hAnsi="Times New Roman" w:cs="Times New Roman"/>
          <w:color w:val="333333"/>
          <w:sz w:val="28"/>
          <w:szCs w:val="28"/>
          <w:lang w:eastAsia="ru-RU"/>
        </w:rPr>
        <w:t xml:space="preserve"> в том числе медицинским работникам, которые непосредственно оказанием такой помощи не занимаются, но при выполнении должностных обязанностей контактируют с пациентами с установленным диагнозом COVID-19.</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С 24.07.2020 заказчику туристической услуги, достигшему возраста 65 лет или находящемуся в трудной жизненной ситуации (включая установление инвалидности, временную нетрудоспособность на период свыше 2 месяцев подряд, регистрацию в качестве безработного гражданина), предоставляется право на возврат сумм, уплаченных за туристский продукт, в течение 90 дней с даты предъявления соответствующего требования, но не позднее 31.12.2021.</w:t>
      </w:r>
      <w:proofErr w:type="gramEnd"/>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отмене авиарейса в связи с ограничениями воздушного сообщения и в других случаях, установленных Правительством Российской Федерации, отдельным категориям пассажиров (в том числе инвалидам I и II групп) предоставляется право на возврат провозной платы до истечения 3 лет </w:t>
      </w:r>
      <w:proofErr w:type="gramStart"/>
      <w:r>
        <w:rPr>
          <w:rFonts w:ascii="Times New Roman" w:eastAsia="Times New Roman" w:hAnsi="Times New Roman" w:cs="Times New Roman"/>
          <w:color w:val="333333"/>
          <w:sz w:val="28"/>
          <w:szCs w:val="28"/>
          <w:lang w:eastAsia="ru-RU"/>
        </w:rPr>
        <w:t>с даты отправления</w:t>
      </w:r>
      <w:proofErr w:type="gramEnd"/>
      <w:r>
        <w:rPr>
          <w:rFonts w:ascii="Times New Roman" w:eastAsia="Times New Roman" w:hAnsi="Times New Roman" w:cs="Times New Roman"/>
          <w:color w:val="333333"/>
          <w:sz w:val="28"/>
          <w:szCs w:val="28"/>
          <w:lang w:eastAsia="ru-RU"/>
        </w:rPr>
        <w:t>, указанной в билете.</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Мораторий на начисление неустоек по коммунальным платежам распространяется на собственников и пользователей не только жилых помещений, но и нежилых помещений в многоквартирных домах.</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По делам об административных правонарушениях следует учитывать, что отмена нормативного правового акта, принятого уполномоченным государственным органом субъекта Российской Федерации и содержащего правила поведения при введении режима повышенной готовности, или исключение из такого акта отдельных правовых норм, закрепляющих те или иные правила поведения, являются основанием для прекращения производства по делу об административном правонарушении, предусмотренном соответствующей частью ст. 20.61 КоАП РФ, либо</w:t>
      </w:r>
      <w:proofErr w:type="gramEnd"/>
      <w:r>
        <w:rPr>
          <w:rFonts w:ascii="Times New Roman" w:eastAsia="Times New Roman" w:hAnsi="Times New Roman" w:cs="Times New Roman"/>
          <w:color w:val="333333"/>
          <w:sz w:val="28"/>
          <w:szCs w:val="28"/>
          <w:lang w:eastAsia="ru-RU"/>
        </w:rPr>
        <w:t xml:space="preserve"> отмены </w:t>
      </w:r>
      <w:r>
        <w:rPr>
          <w:rFonts w:ascii="Times New Roman" w:eastAsia="Times New Roman" w:hAnsi="Times New Roman" w:cs="Times New Roman"/>
          <w:color w:val="333333"/>
          <w:sz w:val="28"/>
          <w:szCs w:val="28"/>
          <w:lang w:eastAsia="ru-RU"/>
        </w:rPr>
        <w:lastRenderedPageBreak/>
        <w:t>постановления о назначении административного наказания, если оно не было исполнено.</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 более подробной информацией по изложенным разъяснениям можно ознакомиться на официальном сайте Верховного Суда Российской Федерации </w:t>
      </w:r>
      <w:hyperlink r:id="rId5" w:history="1">
        <w:r>
          <w:rPr>
            <w:rStyle w:val="a3"/>
            <w:rFonts w:ascii="Times New Roman" w:eastAsia="Times New Roman" w:hAnsi="Times New Roman" w:cs="Times New Roman"/>
            <w:sz w:val="28"/>
            <w:szCs w:val="28"/>
            <w:lang w:eastAsia="ru-RU"/>
          </w:rPr>
          <w:t>www.supcourt.ru</w:t>
        </w:r>
      </w:hyperlink>
      <w:r>
        <w:rPr>
          <w:rFonts w:ascii="Times New Roman" w:eastAsia="Times New Roman" w:hAnsi="Times New Roman" w:cs="Times New Roman"/>
          <w:color w:val="333333"/>
          <w:sz w:val="28"/>
          <w:szCs w:val="28"/>
          <w:lang w:eastAsia="ru-RU"/>
        </w:rPr>
        <w:t>.</w:t>
      </w:r>
    </w:p>
    <w:p w:rsidR="00A73B49" w:rsidRDefault="00A73B49" w:rsidP="00A73B49">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Прокуратура Тюменского района</w:t>
      </w:r>
    </w:p>
    <w:p w:rsidR="00384FD5" w:rsidRPr="00A73B49" w:rsidRDefault="00A73B49" w:rsidP="00A73B49">
      <w:bookmarkStart w:id="0" w:name="_GoBack"/>
      <w:bookmarkEnd w:id="0"/>
    </w:p>
    <w:sectPr w:rsidR="00384FD5" w:rsidRPr="00A7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CC"/>
    <w:rsid w:val="002F61CC"/>
    <w:rsid w:val="004E15A1"/>
    <w:rsid w:val="0097214B"/>
    <w:rsid w:val="00A73B49"/>
    <w:rsid w:val="00B7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364">
      <w:bodyDiv w:val="1"/>
      <w:marLeft w:val="0"/>
      <w:marRight w:val="0"/>
      <w:marTop w:val="0"/>
      <w:marBottom w:val="0"/>
      <w:divBdr>
        <w:top w:val="none" w:sz="0" w:space="0" w:color="auto"/>
        <w:left w:val="none" w:sz="0" w:space="0" w:color="auto"/>
        <w:bottom w:val="none" w:sz="0" w:space="0" w:color="auto"/>
        <w:right w:val="none" w:sz="0" w:space="0" w:color="auto"/>
      </w:divBdr>
    </w:div>
    <w:div w:id="262036435">
      <w:bodyDiv w:val="1"/>
      <w:marLeft w:val="0"/>
      <w:marRight w:val="0"/>
      <w:marTop w:val="0"/>
      <w:marBottom w:val="0"/>
      <w:divBdr>
        <w:top w:val="none" w:sz="0" w:space="0" w:color="auto"/>
        <w:left w:val="none" w:sz="0" w:space="0" w:color="auto"/>
        <w:bottom w:val="none" w:sz="0" w:space="0" w:color="auto"/>
        <w:right w:val="none" w:sz="0" w:space="0" w:color="auto"/>
      </w:divBdr>
    </w:div>
    <w:div w:id="15556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cou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Т.М.</cp:lastModifiedBy>
  <cp:revision>2</cp:revision>
  <dcterms:created xsi:type="dcterms:W3CDTF">2021-03-02T09:47:00Z</dcterms:created>
  <dcterms:modified xsi:type="dcterms:W3CDTF">2021-03-02T09:47:00Z</dcterms:modified>
</cp:coreProperties>
</file>